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589"/>
        <w:gridCol w:w="222"/>
        <w:gridCol w:w="2417"/>
      </w:tblGrid>
      <w:tr w:rsidR="00E30E16" w:rsidTr="00E30E16">
        <w:tc>
          <w:tcPr>
            <w:tcW w:w="3190" w:type="dxa"/>
          </w:tcPr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2805" cy="5867400"/>
                  <wp:effectExtent l="19050" t="0" r="0" b="0"/>
                  <wp:docPr id="5" name="Рисунок 1" descr="C:\Documents and Settings\1\Рабочий стол\копии\1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копии\1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586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601069" w:rsidRDefault="00601069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lastRenderedPageBreak/>
              <w:t>ПРИНЯТО: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Протокол </w:t>
            </w:r>
          </w:p>
          <w:p w:rsidR="00E30E16" w:rsidRDefault="00637CC6" w:rsidP="00E30E16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№ 7</w:t>
            </w:r>
            <w:r w:rsidR="00E30E16" w:rsidRPr="00166204">
              <w:rPr>
                <w:rFonts w:ascii="Times New Roman" w:hAnsi="Times New Roman" w:cs="Times New Roman"/>
              </w:rPr>
              <w:t xml:space="preserve">  от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197652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.2021</w:t>
            </w:r>
            <w:r w:rsidR="00E30E16">
              <w:rPr>
                <w:rFonts w:ascii="Times New Roman" w:hAnsi="Times New Roman" w:cs="Times New Roman"/>
              </w:rPr>
              <w:t>г.</w:t>
            </w:r>
          </w:p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____________ </w:t>
            </w:r>
            <w:r>
              <w:rPr>
                <w:rFonts w:ascii="Times New Roman" w:hAnsi="Times New Roman" w:cs="Times New Roman"/>
              </w:rPr>
              <w:t>/Авдонина С.С./</w:t>
            </w:r>
          </w:p>
        </w:tc>
        <w:tc>
          <w:tcPr>
            <w:tcW w:w="2305" w:type="dxa"/>
          </w:tcPr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04">
              <w:rPr>
                <w:rFonts w:ascii="Times New Roman" w:hAnsi="Times New Roman" w:cs="Times New Roman"/>
              </w:rPr>
              <w:t>УТВЕРЖДЕНО: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Заведующий  МБДОУ 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«Детский сад №191»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 xml:space="preserve">Приказ № </w:t>
            </w:r>
            <w:r w:rsidR="00637CC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/ОД </w:t>
            </w:r>
            <w:r w:rsidRPr="00166204">
              <w:rPr>
                <w:rFonts w:ascii="Times New Roman" w:hAnsi="Times New Roman" w:cs="Times New Roman"/>
              </w:rPr>
              <w:t xml:space="preserve">от </w:t>
            </w:r>
            <w:r w:rsidR="00637CC6">
              <w:rPr>
                <w:rFonts w:ascii="Times New Roman" w:hAnsi="Times New Roman" w:cs="Times New Roman"/>
              </w:rPr>
              <w:t>20</w:t>
            </w:r>
            <w:r w:rsidR="00197652">
              <w:rPr>
                <w:rFonts w:ascii="Times New Roman" w:hAnsi="Times New Roman" w:cs="Times New Roman"/>
              </w:rPr>
              <w:t>.07</w:t>
            </w:r>
            <w:r w:rsidR="00637CC6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  <w:r w:rsidRPr="00166204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</w:rPr>
              <w:t>Хайдина Н.А.</w:t>
            </w:r>
            <w:r w:rsidRPr="00166204">
              <w:rPr>
                <w:rFonts w:ascii="Times New Roman" w:hAnsi="Times New Roman" w:cs="Times New Roman"/>
              </w:rPr>
              <w:t>/</w:t>
            </w:r>
          </w:p>
          <w:p w:rsidR="00E30E16" w:rsidRPr="00166204" w:rsidRDefault="00E30E16" w:rsidP="00E30E16">
            <w:pPr>
              <w:spacing w:after="0"/>
              <w:rPr>
                <w:rFonts w:ascii="Times New Roman" w:hAnsi="Times New Roman" w:cs="Times New Roman"/>
              </w:rPr>
            </w:pPr>
          </w:p>
          <w:p w:rsidR="00E30E16" w:rsidRPr="00166204" w:rsidRDefault="00E30E16" w:rsidP="00E30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E30E16" w:rsidRPr="000A74F0" w:rsidRDefault="00197652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96"/>
          <w:szCs w:val="96"/>
        </w:rPr>
      </w:pPr>
      <w:r>
        <w:rPr>
          <w:rFonts w:ascii="Times New Roman" w:hAnsi="Times New Roman" w:cs="Times New Roman"/>
          <w:b/>
          <w:bCs/>
          <w:iCs/>
          <w:sz w:val="96"/>
          <w:szCs w:val="96"/>
        </w:rPr>
        <w:t>Публичный доклад</w:t>
      </w:r>
    </w:p>
    <w:p w:rsidR="00E30E16" w:rsidRPr="000A74F0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E30E16" w:rsidRPr="00633FC2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муниципального бюджетного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дошкольного образовательного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учреждения </w:t>
      </w:r>
    </w:p>
    <w:p w:rsidR="00E30E16" w:rsidRPr="00633FC2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«Детский сад общеразвивающего вида</w:t>
      </w:r>
      <w:r w:rsidR="0019765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   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№ 191</w:t>
      </w:r>
      <w:r w:rsidRPr="00633FC2"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E30E16" w:rsidRPr="00633FC2" w:rsidRDefault="00637CC6" w:rsidP="00E3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Cs/>
          <w:sz w:val="48"/>
          <w:szCs w:val="48"/>
        </w:rPr>
        <w:t>за 2020 – 2021</w:t>
      </w:r>
      <w:r w:rsidR="0019765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учебный</w:t>
      </w:r>
      <w:r w:rsidR="00E30E16" w:rsidRPr="00633FC2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год</w:t>
      </w:r>
    </w:p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298"/>
        <w:tblW w:w="0" w:type="auto"/>
        <w:tblLook w:val="04A0"/>
      </w:tblPr>
      <w:tblGrid>
        <w:gridCol w:w="4785"/>
        <w:gridCol w:w="4786"/>
      </w:tblGrid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городского поселения (муниципальный района)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 Иваново</w:t>
            </w: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дошкольной  образовательной организации –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дошкольное образовательное учреждение «Детский сад общеразвивающего вида №191»</w:t>
            </w: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Полный юридический адрес дошкольной образовательной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153029 г. Иваново, ул. Попова, д.1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Контакты ДОУ : телефон, E-mail, сайт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 8(4932)37-80-10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E-mail: dou191@ivedu.ru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Сайт: dou191.ivedu.ru</w:t>
            </w:r>
          </w:p>
        </w:tc>
      </w:tr>
      <w:tr w:rsidR="00197652" w:rsidTr="001976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ДОУ : ФИО полностью, контакты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МБДОУ «Детский сад №191»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Хайдина Наталья Александровна,</w:t>
            </w:r>
          </w:p>
          <w:p w:rsidR="00197652" w:rsidRDefault="00197652" w:rsidP="00197652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Тел. 8(4932)37-80-10</w:t>
            </w:r>
          </w:p>
        </w:tc>
      </w:tr>
    </w:tbl>
    <w:p w:rsidR="00E30E16" w:rsidRDefault="00E30E16" w:rsidP="00E30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B12FA3" w:rsidRDefault="00B12FA3" w:rsidP="00B12FA3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B12FA3" w:rsidRDefault="00B12FA3" w:rsidP="00B12FA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Style w:val="a4"/>
        <w:tblW w:w="9750" w:type="dxa"/>
        <w:tblLayout w:type="fixed"/>
        <w:tblLook w:val="04A0"/>
      </w:tblPr>
      <w:tblGrid>
        <w:gridCol w:w="960"/>
        <w:gridCol w:w="6522"/>
        <w:gridCol w:w="1134"/>
        <w:gridCol w:w="1134"/>
      </w:tblGrid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дня(8-12часов)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пребывания(3-5часов)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семейной дошкольной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 до3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C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дня(8-12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дня(12-14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с ограниченными возможностями здоровья в в общей численности воспитанников, получающих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1/0,4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физическом и (или) психическом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637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 работников,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13/52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13/52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направленности(профиля)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EA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 которым по результатам аттестации присвоена квалификационная категория в общей численности педагогических работников.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6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6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9/36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в общей численности педагогических работников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6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в общей численности педагогических работников в возрасте до30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 переподготовку по профилю педагогической деятельности или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осуществляемой в образовательной организации деятельности, , в общей численности педагогических и административно-хозяйственных работников 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27/100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 государственных образовательных  стандартов 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26/96</w:t>
            </w:r>
            <w:r w:rsidR="00B12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  <w:r w:rsidR="00E73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деятельность. В расчете на одного воспитанника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FA3" w:rsidTr="00B12F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разнообразно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12FA3" w:rsidRDefault="00B12FA3" w:rsidP="00B12FA3">
      <w:pPr>
        <w:spacing w:line="360" w:lineRule="auto"/>
        <w:rPr>
          <w:rFonts w:ascii="Times New Roman" w:hAnsi="Times New Roman" w:cs="Times New Roman"/>
          <w:b/>
          <w:sz w:val="32"/>
          <w:lang w:val="en-US"/>
        </w:rPr>
      </w:pPr>
    </w:p>
    <w:p w:rsidR="00B12FA3" w:rsidRDefault="00B12FA3" w:rsidP="00B12FA3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Таблица баллов</w:t>
      </w:r>
    </w:p>
    <w:tbl>
      <w:tblPr>
        <w:tblStyle w:val="a4"/>
        <w:tblW w:w="0" w:type="auto"/>
        <w:tblInd w:w="250" w:type="dxa"/>
        <w:tblLook w:val="04A0"/>
      </w:tblPr>
      <w:tblGrid>
        <w:gridCol w:w="511"/>
        <w:gridCol w:w="6718"/>
        <w:gridCol w:w="2092"/>
      </w:tblGrid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эффективен образовательный процесс и его организация в ДОУ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воспитанникам безопасно в ДОУ?</w:t>
            </w:r>
          </w:p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хорошо обеспечен за ними присмотр и уход?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6057F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условия реализации основной образовательной программы ДОУ отвечает ФГОС дошкольного образования?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Каков профессиональный уровень педагогов ДОУ?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Каково отношение к ДОУ родителей воспитанников?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хорошо работает в партнерстве с общественностью, социальными партнерами, другими образовательными организациями?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Насколько эффективно управление ДОУ?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4605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12FA3" w:rsidTr="00B12FA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B12FA3" w:rsidRDefault="00B12FA3" w:rsidP="00B12FA3">
      <w:pPr>
        <w:spacing w:line="360" w:lineRule="auto"/>
        <w:ind w:left="5664"/>
        <w:rPr>
          <w:rFonts w:ascii="Times New Roman" w:hAnsi="Times New Roman" w:cs="Times New Roman"/>
          <w:sz w:val="24"/>
        </w:rPr>
      </w:pPr>
    </w:p>
    <w:p w:rsidR="00B12FA3" w:rsidRDefault="00B12FA3" w:rsidP="00B12FA3">
      <w:pPr>
        <w:spacing w:after="0" w:line="360" w:lineRule="auto"/>
        <w:rPr>
          <w:rFonts w:ascii="Times New Roman" w:hAnsi="Times New Roman" w:cs="Times New Roman"/>
          <w:sz w:val="24"/>
        </w:rPr>
        <w:sectPr w:rsidR="00B12FA3">
          <w:pgSz w:w="11906" w:h="16838"/>
          <w:pgMar w:top="1134" w:right="1701" w:bottom="1134" w:left="850" w:header="708" w:footer="708" w:gutter="0"/>
          <w:cols w:space="720"/>
        </w:sectPr>
      </w:pPr>
    </w:p>
    <w:p w:rsidR="00B12FA3" w:rsidRDefault="00B12FA3" w:rsidP="00B12F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Ключевые показатели и характеристики ДОУ</w:t>
      </w:r>
    </w:p>
    <w:p w:rsidR="00B12FA3" w:rsidRDefault="00B12FA3" w:rsidP="00B12FA3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1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134"/>
        <w:gridCol w:w="1418"/>
        <w:gridCol w:w="1417"/>
        <w:gridCol w:w="851"/>
        <w:gridCol w:w="1134"/>
        <w:gridCol w:w="1134"/>
        <w:gridCol w:w="1417"/>
        <w:gridCol w:w="851"/>
        <w:gridCol w:w="992"/>
        <w:gridCol w:w="1276"/>
        <w:gridCol w:w="1417"/>
      </w:tblGrid>
      <w:tr w:rsidR="00B12FA3" w:rsidTr="00397B8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воспитанников из неполных семей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детей-сирот; детей, переданных под опеку, попечительство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детей, в семьях которых один/оба родителя имеют высшее образование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</w:tc>
      </w:tr>
      <w:tr w:rsidR="00B12FA3" w:rsidTr="00397B8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B12FA3" w:rsidTr="00397B8F">
        <w:trPr>
          <w:cantSplit/>
          <w:trHeight w:val="252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Талантливые/</w:t>
            </w:r>
          </w:p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одаренные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 спец.</w:t>
            </w:r>
          </w:p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потребностями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Спец.поддржка (трудности в поведении, общении)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A3" w:rsidRDefault="00B12F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Талантливые/</w:t>
            </w:r>
          </w:p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одаренные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 спец.потребностями (ОВЗ)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FA3" w:rsidRDefault="00B12FA3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Спец. поддержка (трудности в поведении, общении)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FB1C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B1C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FB1C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010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60106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12FA3" w:rsidTr="00397B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FB1C0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0106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01069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60106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0106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907C2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A3" w:rsidRDefault="00B12F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8107B" w:rsidRDefault="00F8107B"/>
    <w:p w:rsidR="00DF0D69" w:rsidRDefault="00DF0D69"/>
    <w:p w:rsidR="00DF0D69" w:rsidRDefault="00DF0D69"/>
    <w:p w:rsidR="00DF0D69" w:rsidRDefault="00DF0D69"/>
    <w:p w:rsidR="00194F55" w:rsidRDefault="00194F55"/>
    <w:p w:rsidR="00DF0D69" w:rsidRDefault="00DF0D69"/>
    <w:p w:rsidR="00DF0D69" w:rsidRDefault="00DF0D69"/>
    <w:p w:rsidR="00DF0D69" w:rsidRPr="00194F55" w:rsidRDefault="00DF0D69" w:rsidP="00194F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94F55">
        <w:rPr>
          <w:rFonts w:ascii="Times New Roman" w:hAnsi="Times New Roman" w:cs="Times New Roman"/>
          <w:sz w:val="28"/>
          <w:szCs w:val="28"/>
        </w:rPr>
        <w:t>МБДОУ «Детский  сад № 191»,</w:t>
      </w:r>
    </w:p>
    <w:p w:rsidR="00DF0D69" w:rsidRPr="00194F55" w:rsidRDefault="00DF0D69" w:rsidP="001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 объективно оценивая условия для обогащения разнообразной деятельности воспитанников и их художественно-эстетического развития и воспитания, а также опираясь на результаты самообследования образовательного процесса, подтвердило статус: дошкольное образовательное учреждение детский сад общеразвивающего вида с приоритетным художественно-эстетическим направлением развития воспитанников.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 xml:space="preserve">Предназначение </w:t>
      </w:r>
      <w:r w:rsidRPr="00194F55">
        <w:rPr>
          <w:rFonts w:ascii="Times New Roman" w:hAnsi="Times New Roman" w:cs="Times New Roman"/>
          <w:sz w:val="28"/>
          <w:szCs w:val="28"/>
        </w:rPr>
        <w:t>МБДОУ «Детский  сад № 191»</w:t>
      </w:r>
      <w:r w:rsidRPr="00194F5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4F55">
        <w:rPr>
          <w:rFonts w:ascii="Times New Roman" w:hAnsi="Times New Roman" w:cs="Times New Roman"/>
          <w:sz w:val="28"/>
          <w:szCs w:val="28"/>
        </w:rPr>
        <w:t xml:space="preserve"> формирование личности здорового, разносторонне развитого ребенка, обладающего рядом ключевых компетентностей, эстетическим сознанием, творческими и познавательными способностями к индивидуальному самовыражению через различные виды деятельности (театрализованной, изобразительной, музыкальной).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>Основные средства реализации  предназначения</w:t>
      </w:r>
      <w:r w:rsidRPr="00194F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Освоение воспитанниками основной образовательной программы </w:t>
      </w:r>
      <w:r w:rsidR="00FB1C09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194F55">
        <w:rPr>
          <w:rFonts w:ascii="Times New Roman" w:hAnsi="Times New Roman" w:cs="Times New Roman"/>
          <w:sz w:val="28"/>
          <w:szCs w:val="28"/>
        </w:rPr>
        <w:t>МБДОУ «Детский сад № 191» и парциальных программ: «От рождения до школы» (под ред. Н.Е.Вераксы), «Гармония» (Тарасова К.В., Нестеренко Т.В.), «Непреходящие ценности малой Родины» (Е.В.Пчелинцева), «Театрализованные занятия в детском саду» (М. Д. Маханева,).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Обеспечение качества работы по художественно-эстетическому воспитанию с использованием регионального компонента.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Взаимное профессиональное общение и обмен опытом между педагогами дошкольного учреждения.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Внедрение лучших традиционных и новых образцов педагогической деятельности по художественно-эстетическому воспитанию воспитанников.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ДОУ.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Пополнение развивающей среды в ДОУ.</w:t>
      </w:r>
    </w:p>
    <w:p w:rsidR="00DF0D69" w:rsidRPr="00194F55" w:rsidRDefault="00DF0D69" w:rsidP="00194F5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Создание условий для развития ребенка, реализация его в разных видах деятельности.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94F55">
        <w:rPr>
          <w:rFonts w:ascii="Times New Roman" w:hAnsi="Times New Roman" w:cs="Times New Roman"/>
          <w:sz w:val="28"/>
          <w:szCs w:val="28"/>
        </w:rPr>
        <w:t xml:space="preserve"> создать продуктивную модель взаимодействия дошкольного учреждения с семьями воспитанников и социумом в условиях развития и воспитания.</w:t>
      </w:r>
    </w:p>
    <w:p w:rsidR="00DF0D69" w:rsidRPr="00194F55" w:rsidRDefault="00DF0D69" w:rsidP="00194F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94F5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1. Сохранение и укрепление физического и психического здоровья, создание условий, обеспечивающих эмоциональное благополучие каждого дошкольника.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2. Обеспечение обогащенного художественно-эстетического, познавательного, речевого развития детей, формирование компетентностей  личности через использование парциальных программ и проектной творческой деятельности дошкольников. 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lastRenderedPageBreak/>
        <w:t>3. Формирование предметно-развивающей среды и условий для совместной художественно-эстетической деятельности.</w:t>
      </w:r>
    </w:p>
    <w:p w:rsidR="00DF0D69" w:rsidRPr="00194F55" w:rsidRDefault="00DF0D69" w:rsidP="001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5. Создание благоприятных отношений детского сада с  семьей и  внешней средой для формирования у них представлений о воспитательно-образовательной работе в условиях приоритета художественно-эстетического развития и воспитания.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19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F55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194F55">
        <w:rPr>
          <w:rFonts w:ascii="Times New Roman" w:hAnsi="Times New Roman" w:cs="Times New Roman"/>
          <w:sz w:val="28"/>
          <w:szCs w:val="28"/>
          <w:u w:val="single"/>
        </w:rPr>
        <w:t>условия</w:t>
      </w:r>
      <w:r w:rsidRPr="00194F55">
        <w:rPr>
          <w:rFonts w:ascii="Times New Roman" w:hAnsi="Times New Roman" w:cs="Times New Roman"/>
          <w:sz w:val="28"/>
          <w:szCs w:val="28"/>
        </w:rPr>
        <w:t xml:space="preserve"> для развития у детей эстетического отношения к окружающему путем приобщения их: к миру искусства, знакомства с произведениями искусства различных видов и жанров, народно-декоративного и прикладного творчества. За  счет этого расширилось внимание детей к средствам выразительности, присущее разным видам искусства, на возможности различных материалов, используемых для художественного воплощения замыслов. 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В каждой группе - уголок детского творчества, где ребенок имеет возможность самостоятельно в свободное время проявить свои таланты в рисовании, продуктивной деятельности и игре на музыкальных инструментах, организовать и показать театрализованное представление с помощью различных видов театра. Регулярно проводятся выставки детских работ, посвященные тематическим и календарным праздникам, с участием родителей воспитанников детского сада, которые тоже принимают участие в изготовлении поделок. Продукты детского творчества находят свое достойное место в интерьере холла и групповых комнат. В занятиях по ИЗО - деятельности наряду с индивидуальными видами творчества реализуется метод организации коллективного детского творчества, способствующий развитию сотрудничества и позитивных взаимоотношений, созданию благоприятного психологического микроклимата в детской группе.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Педагоги нашего ДОУ приобщают детей к музыкальной культуре, создавая условия для развития творческой активности детей в музыкальной деятельности, побуждая детей передавать музыкальными средствами характерные особенности различных персонажей, свои эмоциональные переживания и настроения. Развитие музыкального творчества детей в нашем учреждении осуществляется на основе сочетания разных видов деятельности – музыкальной, изобразительной, художественно-речевой, игр-драматизаций. В ДОУ создана музыкальная среда, способствующая эстетическому развитию и эмоциональному благополучию детей. Музыка всегда включается в различные виды деятельности (при проведении зарядки, на занятиях изобразительной деятельностью и т.д., а так же при организации режимных моментов: засыпание, пробуждение, физкультминутки). </w:t>
      </w:r>
    </w:p>
    <w:p w:rsidR="00DF0D69" w:rsidRPr="00194F55" w:rsidRDefault="00DF0D69" w:rsidP="001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Педагогами ДОУ созданы условия для развития творческой активности детей в театрализованной деятельности. Регулярно проводятся занятия, побуждающие детей к импровизации средствами мимики, пантомимы, выразительных движений и интонации.   Проходят постановки сказок, кукольных театров, в которых с огромным удовольствием принимают участие дети и их родители. Сотрудниками ДОУ обеспечены условия для реализации взаимосвязи </w:t>
      </w:r>
      <w:r w:rsidRPr="00194F55">
        <w:rPr>
          <w:rFonts w:ascii="Times New Roman" w:hAnsi="Times New Roman" w:cs="Times New Roman"/>
          <w:sz w:val="28"/>
          <w:szCs w:val="28"/>
        </w:rPr>
        <w:lastRenderedPageBreak/>
        <w:t>театрализованной и других видов деятельности в педагогическом процессе (использование игр-драматизаций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осуществляется изготовление атрибутов, элементов декораций и костюмов).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Детский сад сотрудничает с музыкальной   школой и школой искусств. Данная работа направлена на дополнительное художественно-эстетическое развитие детей. Ребята посещают выставки работ, отчетные музыкальные концерты, знакомятся с учебно-воспитательным процессом школы искусств. Некоторые воспитанники посещают кружки по изобразительному искусству и хореографии вне детского сада на их базе. Многие выпускники детского сада, уже учась в школе, продолжают дополнительное обучение в данных учреждениях эстетической направленности.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Работа детского сада со школой № 15 направлена</w:t>
      </w:r>
      <w:r w:rsidRPr="00194F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не только на осуществление преемственности образования между ДОУ и школой для подготовки и успешной адаптации детей к обучению в школе</w:t>
      </w:r>
      <w:r w:rsidRPr="00194F55">
        <w:rPr>
          <w:rFonts w:ascii="Times New Roman" w:hAnsi="Times New Roman" w:cs="Times New Roman"/>
          <w:sz w:val="28"/>
          <w:szCs w:val="28"/>
        </w:rPr>
        <w:t xml:space="preserve">, но и на художественно-эстетическое развитие детей. В связи с этим организуется взаимодействие педагогов со специалистом художественно-эстетического развития школы для комплексного решения задач данного направления и посещение </w:t>
      </w:r>
      <w:r w:rsidRPr="00194F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воспитанниками детского сада кабинета по ИЗО-творчеству, кабинета музыки, музея школы. Ребята участвуют в совместных праздниках, выставках рисунков. Педагоги ДОУ и школы проводят совместные круглые столы, мастер-классы. </w:t>
      </w:r>
    </w:p>
    <w:p w:rsidR="00DF0D69" w:rsidRPr="00194F55" w:rsidRDefault="00DF0D69" w:rsidP="00194F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Сотрудники ДОУ оказывают помощь родителям в вопросах воспитания и развития, а также художественно-эстетической культуры детей. Для этого организуются собрания, консультации, круглые столы, беседы, анкетирование, открытые занятия, совместные мероприятия (досуги, праздники, выставки), а также наглядная информация (стенды, папки-передвижки, брошюры).</w:t>
      </w:r>
    </w:p>
    <w:p w:rsidR="00DF0D69" w:rsidRPr="00601069" w:rsidRDefault="00DF0D69" w:rsidP="00601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Дошкольное учреждение поддерживает материальную базу, постоянно пополняется фонд детской и методической литературы, пособий и игрушек. Усилия педагогического коллектива направлены на сохранение и повышение рейтинга нашего ДОУ на рынке образовательных услуг.                      </w:t>
      </w:r>
      <w:r w:rsidR="0060106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0D69" w:rsidRPr="00194F55" w:rsidRDefault="00DF0D69" w:rsidP="006010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194F55">
        <w:rPr>
          <w:rFonts w:ascii="Times New Roman" w:hAnsi="Times New Roman" w:cs="Times New Roman"/>
          <w:i/>
          <w:sz w:val="28"/>
          <w:szCs w:val="28"/>
        </w:rPr>
        <w:t>динамики уровня развития воспитанников</w:t>
      </w:r>
      <w:r w:rsidRPr="00194F5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как показателя объективной составляющей</w:t>
      </w:r>
      <w:r w:rsidRPr="00194F55">
        <w:rPr>
          <w:rFonts w:ascii="Times New Roman" w:hAnsi="Times New Roman" w:cs="Times New Roman"/>
          <w:i/>
          <w:sz w:val="28"/>
          <w:szCs w:val="28"/>
        </w:rPr>
        <w:t xml:space="preserve"> качества</w:t>
      </w:r>
      <w:r w:rsidRPr="00194F55">
        <w:rPr>
          <w:rFonts w:ascii="Times New Roman" w:hAnsi="Times New Roman" w:cs="Times New Roman"/>
          <w:sz w:val="28"/>
          <w:szCs w:val="28"/>
        </w:rPr>
        <w:t xml:space="preserve"> проводилось с использованием критериальной базы и методов, комплексного мониторинга, в частности, по уровню  проявления детьми раннего и дошкольного возраста ключевых социальной, коммуникативной, здоровьесберегающей, деятельностной и информационной компетентностей в ходе освоения ими дошкольной образовательной программы. На протяжении периода, в течение которого проводилось исследование, отслеживалась динамика достижений у детей раннего и дошкольного возраста. Результаты анализа приведены в таблице 1.</w:t>
      </w:r>
      <w:r w:rsidR="00601069">
        <w:rPr>
          <w:rFonts w:ascii="Times New Roman" w:hAnsi="Times New Roman" w:cs="Times New Roman"/>
          <w:sz w:val="28"/>
          <w:szCs w:val="28"/>
        </w:rPr>
        <w:t xml:space="preserve"> </w:t>
      </w:r>
      <w:r w:rsidRPr="00194F55">
        <w:rPr>
          <w:rFonts w:ascii="Times New Roman" w:hAnsi="Times New Roman" w:cs="Times New Roman"/>
          <w:sz w:val="28"/>
          <w:szCs w:val="28"/>
        </w:rPr>
        <w:t xml:space="preserve">Приведенные в таблице данные подтверждают, что с каждым годом наблюдается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положительная динамика ключевых компетентностей</w:t>
      </w:r>
      <w:r w:rsidRPr="00194F55">
        <w:rPr>
          <w:rFonts w:ascii="Times New Roman" w:hAnsi="Times New Roman" w:cs="Times New Roman"/>
          <w:sz w:val="28"/>
          <w:szCs w:val="28"/>
        </w:rPr>
        <w:t xml:space="preserve">, при этом наиболее успешно формируются здоровьесберегающая, коммуникативная и социальная. Это можно объяснить тем, что педагоги успешно овладели методиками речевого, социального и двигательного развития,  </w:t>
      </w:r>
      <w:r w:rsidRPr="00194F55">
        <w:rPr>
          <w:rFonts w:ascii="Times New Roman" w:hAnsi="Times New Roman" w:cs="Times New Roman"/>
          <w:sz w:val="28"/>
          <w:szCs w:val="28"/>
        </w:rPr>
        <w:lastRenderedPageBreak/>
        <w:t>современной программе дошкольного образования .В меньшей степени удается содействовать становлению деятельностной и информационной ключевых компетентностей, так как дети по-прежнему слишком опекаемы взрослыми в детских видах деятельности. Недостаточно высокими являются также результаты образования воспитанников на завершающих этапах обучения и воспитания при переходе к новой ситуации развития: от раннего к дошкольному возрасту (переход к новому ведущему виду деятельности – игровой) и от дошкольного к школьному возрасту (переход к новому ведущему виду деятельности – учебной). Так, например, устойчивый характер проявлений умений, характеризующих «ключевую деятельностную компетентность», демонстрируют в старшем дошкольном возрасте лишь 45,6% воспитанников; «ключевую социальную компетентность» – 48,7%; «ключевую коммуникативную компетентность» -- 49,7% и т.д. Тем не менее, общая динамика названных видов компетентностей является положительной.</w:t>
      </w:r>
    </w:p>
    <w:p w:rsidR="00DF0D69" w:rsidRPr="00194F55" w:rsidRDefault="00DF0D69" w:rsidP="00194F55">
      <w:pPr>
        <w:widowControl w:val="0"/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Косвенным подтверждением позитивных изменений результатов образования дошкольников могут выступать также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положительная динамика</w:t>
      </w:r>
      <w:r w:rsidRPr="00194F55">
        <w:rPr>
          <w:rFonts w:ascii="Times New Roman" w:hAnsi="Times New Roman" w:cs="Times New Roman"/>
          <w:sz w:val="28"/>
          <w:szCs w:val="28"/>
        </w:rPr>
        <w:t xml:space="preserve"> уровня интеллектуальной (Рис. 1; 2.), мотивационной (Рис. 3) </w:t>
      </w:r>
      <w:r w:rsidRPr="00194F55">
        <w:rPr>
          <w:rFonts w:ascii="Times New Roman" w:hAnsi="Times New Roman" w:cs="Times New Roman"/>
          <w:i/>
          <w:sz w:val="28"/>
          <w:szCs w:val="28"/>
        </w:rPr>
        <w:t>готовности</w:t>
      </w:r>
      <w:r w:rsidRPr="00194F55">
        <w:rPr>
          <w:rFonts w:ascii="Times New Roman" w:hAnsi="Times New Roman" w:cs="Times New Roman"/>
          <w:sz w:val="28"/>
          <w:szCs w:val="28"/>
        </w:rPr>
        <w:t xml:space="preserve"> выпускников МБДОУ </w:t>
      </w:r>
      <w:r w:rsidRPr="00194F55">
        <w:rPr>
          <w:rFonts w:ascii="Times New Roman" w:hAnsi="Times New Roman" w:cs="Times New Roman"/>
          <w:i/>
          <w:sz w:val="28"/>
          <w:szCs w:val="28"/>
        </w:rPr>
        <w:t xml:space="preserve">к обучению в школе и адаптированность первоклассников </w:t>
      </w:r>
      <w:r w:rsidRPr="00194F55">
        <w:rPr>
          <w:rFonts w:ascii="Times New Roman" w:hAnsi="Times New Roman" w:cs="Times New Roman"/>
          <w:sz w:val="28"/>
          <w:szCs w:val="28"/>
        </w:rPr>
        <w:t>(Рис. 4), выявл</w:t>
      </w:r>
      <w:r w:rsidR="00601069">
        <w:rPr>
          <w:rFonts w:ascii="Times New Roman" w:hAnsi="Times New Roman" w:cs="Times New Roman"/>
          <w:sz w:val="28"/>
          <w:szCs w:val="28"/>
        </w:rPr>
        <w:t>енные в ходе исследований в 2020-2021</w:t>
      </w:r>
      <w:r w:rsidRPr="00194F55">
        <w:rPr>
          <w:rFonts w:ascii="Times New Roman" w:hAnsi="Times New Roman" w:cs="Times New Roman"/>
          <w:sz w:val="28"/>
          <w:szCs w:val="28"/>
        </w:rPr>
        <w:t xml:space="preserve"> годах. </w:t>
      </w:r>
    </w:p>
    <w:tbl>
      <w:tblPr>
        <w:tblW w:w="0" w:type="auto"/>
        <w:tblLayout w:type="fixed"/>
        <w:tblLook w:val="01E0"/>
      </w:tblPr>
      <w:tblGrid>
        <w:gridCol w:w="4737"/>
        <w:gridCol w:w="4731"/>
      </w:tblGrid>
      <w:tr w:rsidR="00DF0D69" w:rsidRPr="00194F55" w:rsidTr="00194F55">
        <w:trPr>
          <w:trHeight w:val="2696"/>
        </w:trPr>
        <w:tc>
          <w:tcPr>
            <w:tcW w:w="4737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52725" cy="162877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31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19400" cy="161925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DF0D69" w:rsidRPr="00194F55" w:rsidTr="00194F55">
        <w:tc>
          <w:tcPr>
            <w:tcW w:w="4737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1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Динамика средних уровней интеллектуальной готовности к обучению в школе у выпускников МБДОУ</w:t>
            </w:r>
          </w:p>
        </w:tc>
        <w:tc>
          <w:tcPr>
            <w:tcW w:w="4731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2.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Динамика высоких уровней и снижение низких уровней интеллектуальной готовности к обучению в школе у выпускников МБДОУ</w:t>
            </w: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4893"/>
        <w:gridCol w:w="4575"/>
      </w:tblGrid>
      <w:tr w:rsidR="00DF0D69" w:rsidRPr="00194F55" w:rsidTr="00194F55">
        <w:tc>
          <w:tcPr>
            <w:tcW w:w="4893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867025" cy="1704975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575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38450" cy="1676400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DF0D69" w:rsidRPr="00194F55" w:rsidTr="00194F55">
        <w:tc>
          <w:tcPr>
            <w:tcW w:w="4893" w:type="dxa"/>
          </w:tcPr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3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Динамика мотивационной готовности к обучению в школе у выпускников МБДОУ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>Рис. 4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Динамика высоких уровней интегративного показателя адаптированности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первоклассников</w:t>
            </w: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Кроме того, на про</w:t>
      </w:r>
      <w:r w:rsidR="00E73334">
        <w:rPr>
          <w:rFonts w:ascii="Times New Roman" w:hAnsi="Times New Roman" w:cs="Times New Roman"/>
          <w:sz w:val="28"/>
          <w:szCs w:val="28"/>
        </w:rPr>
        <w:t>тяжении пяти лет (с 2014 по 2019</w:t>
      </w:r>
      <w:r w:rsidRPr="00194F55">
        <w:rPr>
          <w:rFonts w:ascii="Times New Roman" w:hAnsi="Times New Roman" w:cs="Times New Roman"/>
          <w:sz w:val="28"/>
          <w:szCs w:val="28"/>
        </w:rPr>
        <w:t xml:space="preserve"> год) у выпускников МБДОУ наблюдается снижение состояни</w:t>
      </w:r>
      <w:r w:rsidR="00E73334">
        <w:rPr>
          <w:rFonts w:ascii="Times New Roman" w:hAnsi="Times New Roman" w:cs="Times New Roman"/>
          <w:sz w:val="28"/>
          <w:szCs w:val="28"/>
        </w:rPr>
        <w:t>я их переутомления с 40% (в 2014 году) до 23% (в 2019</w:t>
      </w:r>
      <w:r w:rsidRPr="00194F55">
        <w:rPr>
          <w:rFonts w:ascii="Times New Roman" w:hAnsi="Times New Roman" w:cs="Times New Roman"/>
          <w:sz w:val="28"/>
          <w:szCs w:val="28"/>
        </w:rPr>
        <w:t xml:space="preserve">году) обследованных детей.  </w:t>
      </w:r>
    </w:p>
    <w:p w:rsidR="00DF0D69" w:rsidRPr="00194F55" w:rsidRDefault="00DF0D69" w:rsidP="00194F5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94F55">
        <w:rPr>
          <w:rFonts w:ascii="Times New Roman" w:hAnsi="Times New Roman" w:cs="Times New Roman"/>
          <w:spacing w:val="-4"/>
          <w:sz w:val="28"/>
          <w:szCs w:val="28"/>
        </w:rPr>
        <w:t>Анализ «журналов динамики достижений» детей по ключевым (социальной, коммуникативной, деятельностной и информационной) компетентностям позволил определить меры по обеспечению их дальнейшего становления, разработать качественные характеристики каждого компонента ключевой деятельностной компетентности (как ведущей в школьном возрасте), установить связь динамики уровня деятельностной компетентности дошкольника и младшего школьника с динамикой уровня адаптированности первоклассников. Исследование подтвердило, что преемственность между дошкольным и начальным образованием, обеспеченная реализацией компетентностного подхода, является весьма эффективным фактором адаптации младших школьников</w:t>
      </w:r>
      <w:r w:rsidRPr="00194F55">
        <w:rPr>
          <w:rStyle w:val="a5"/>
          <w:rFonts w:ascii="Times New Roman" w:hAnsi="Times New Roman" w:cs="Times New Roman"/>
          <w:spacing w:val="-4"/>
          <w:sz w:val="28"/>
          <w:szCs w:val="28"/>
        </w:rPr>
        <w:footnoteReference w:customMarkFollows="1" w:id="2"/>
        <w:sym w:font="Symbol" w:char="002A"/>
      </w:r>
      <w:r w:rsidRPr="00194F5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Определение индикаторов диагностирования уровня ключевых компетентностей дошкольников и введение в практику работы МБДОУ    «Детский сад  общеразвивающего вида № 191»  г.Иваново целенаправленного наблюдения за их проявлением в поведении детей позволили педагогическому персоналу опираться в образовательном процессе на интересы, предпочтения и возможности детей, обеспечивая индивидуализацию их образования.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Несмотря на то, что наблюдается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положительная динамика по каждому содержательному направлению</w:t>
      </w:r>
      <w:r w:rsidRPr="00194F55">
        <w:rPr>
          <w:rFonts w:ascii="Times New Roman" w:hAnsi="Times New Roman" w:cs="Times New Roman"/>
          <w:sz w:val="28"/>
          <w:szCs w:val="28"/>
        </w:rPr>
        <w:t xml:space="preserve">, наиболее успешным направлением деятельности  оказалось художественно-эстетическое развитие дошкольников. Педагоги успешно предоставляют право детям на самостоятельную продуктивную деятельность (изобразительную, </w:t>
      </w:r>
      <w:r w:rsidRPr="00194F55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музыкальную и театрализованную), однако, испытывают трудности в содержательном обогащении этих видов деятельности с учетом их интегративного характера. 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Успешно проходит познавательно-речевое развитие дошкольников. Однако, остаются проблемными в деятельности педагогов «организация самостоятельного творческого экспериментирования детей», «соблюдение права выбора разных источников познавательной информации», «учет познавательных интересов детей». 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образовательного процесса с учетом требований, заложенных в разработанном комплексном мониторинге оценки качества деятельности дошкольного образовательного учреждения, требует, на наш взгляд, специального формирования у педагогов профессиональных умений изучать и оценивать достижения детей. </w:t>
      </w:r>
    </w:p>
    <w:p w:rsidR="00194F55" w:rsidRDefault="00DF0D69" w:rsidP="0060106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194F55">
        <w:rPr>
          <w:rFonts w:ascii="Times New Roman" w:hAnsi="Times New Roman" w:cs="Times New Roman"/>
          <w:i/>
          <w:sz w:val="28"/>
          <w:szCs w:val="28"/>
        </w:rPr>
        <w:t>качества стратегий</w:t>
      </w:r>
      <w:r w:rsidRPr="00194F55">
        <w:rPr>
          <w:rFonts w:ascii="Times New Roman" w:hAnsi="Times New Roman" w:cs="Times New Roman"/>
          <w:sz w:val="28"/>
          <w:szCs w:val="28"/>
        </w:rPr>
        <w:t xml:space="preserve"> развития дошкольных учреждений  изучалось на основе анализа динамики значений показателей раздела «Руководство и управление», характеризующих уровни нормативно-правового обеспечения деятельности МБДОУ, реализации стратегии его развития, организации методической работы и программно-методического обеспечения образовательного процесса (таблица 5).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Несмотря на общую </w:t>
      </w:r>
      <w:r w:rsidRPr="00194F55">
        <w:rPr>
          <w:rFonts w:ascii="Times New Roman" w:hAnsi="Times New Roman" w:cs="Times New Roman"/>
          <w:i/>
          <w:sz w:val="28"/>
          <w:szCs w:val="28"/>
        </w:rPr>
        <w:t>положительную динамику</w:t>
      </w:r>
      <w:r w:rsidRPr="00194F55">
        <w:rPr>
          <w:rFonts w:ascii="Times New Roman" w:hAnsi="Times New Roman" w:cs="Times New Roman"/>
          <w:sz w:val="28"/>
          <w:szCs w:val="28"/>
        </w:rPr>
        <w:t xml:space="preserve">, анализ приведенных в таблице данных по разделу «Руководство и управление» благодаря использованию многоуровневой шкалы выявил наиболее успешные направления деятельности и направления, требующие дальнейшего совершенствования. Так, наиболее успешной оказалась деятельность по приведению правовой документации в соответствие с заявленным в Уставе (лицензии, договоров между родителями и МБДОУ, локальных актов и др.). В  МБДОУ прослеживается высокий уровень взаимосвязи концепции развития дошкольного учреждения, программы и различных видов планирования деятельности, систематически подводятся итоги реализации, отслеживается динамика развития учреждения. </w:t>
      </w: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Кроме того, подтверждением роста управленческого и педагогического потенциала могут являться результаты анализа качества ежегодного планирования деятельности ДОУ, ориентированной на достижение лучших образовательных результатов (таблица 6).</w:t>
      </w:r>
    </w:p>
    <w:p w:rsidR="00DF0D69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Default="00194F55" w:rsidP="006010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69" w:rsidRPr="00194F55" w:rsidRDefault="00601069" w:rsidP="006010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69" w:rsidRPr="00194F55" w:rsidRDefault="00DF0D69" w:rsidP="00194F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4F55">
        <w:rPr>
          <w:rFonts w:ascii="Times New Roman" w:hAnsi="Times New Roman" w:cs="Times New Roman"/>
          <w:i/>
          <w:sz w:val="28"/>
          <w:szCs w:val="28"/>
        </w:rPr>
        <w:lastRenderedPageBreak/>
        <w:t>Таблица 6</w:t>
      </w:r>
    </w:p>
    <w:p w:rsidR="00DF0D69" w:rsidRPr="00194F55" w:rsidRDefault="00DF0D69" w:rsidP="00194F55">
      <w:pPr>
        <w:widowControl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Ежегодное планирование деятельности МБДОУ « Детский сад № 191»</w:t>
      </w:r>
    </w:p>
    <w:p w:rsidR="00DF0D69" w:rsidRPr="00194F55" w:rsidRDefault="00601069" w:rsidP="00194F55">
      <w:pPr>
        <w:widowControl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(2020-2021</w:t>
      </w:r>
      <w:r w:rsidR="00DF0D69" w:rsidRPr="00194F55">
        <w:rPr>
          <w:rFonts w:ascii="Times New Roman" w:hAnsi="Times New Roman" w:cs="Times New Roman"/>
          <w:sz w:val="28"/>
          <w:szCs w:val="28"/>
        </w:rPr>
        <w:t xml:space="preserve"> г.г.)</w:t>
      </w:r>
    </w:p>
    <w:tbl>
      <w:tblPr>
        <w:tblW w:w="14375" w:type="dxa"/>
        <w:tblInd w:w="108" w:type="dxa"/>
        <w:tblLayout w:type="fixed"/>
        <w:tblLook w:val="01E0"/>
      </w:tblPr>
      <w:tblGrid>
        <w:gridCol w:w="4772"/>
        <w:gridCol w:w="4627"/>
        <w:gridCol w:w="4976"/>
      </w:tblGrid>
      <w:tr w:rsidR="00DF0D69" w:rsidRPr="00194F55" w:rsidTr="00194F55">
        <w:trPr>
          <w:trHeight w:val="263"/>
        </w:trPr>
        <w:tc>
          <w:tcPr>
            <w:tcW w:w="1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6010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2018/2019</w:t>
            </w:r>
            <w:r w:rsidR="00DF0D69" w:rsidRPr="00194F55">
              <w:rPr>
                <w:rFonts w:ascii="Times New Roman" w:eastAsia="Times New Roman" w:hAnsi="Times New Roman" w:cs="Times New Roman"/>
              </w:rPr>
              <w:t xml:space="preserve"> учебный год (САМОАНАЛИЗ)</w:t>
            </w:r>
          </w:p>
        </w:tc>
      </w:tr>
      <w:tr w:rsidR="00DF0D69" w:rsidRPr="00194F55" w:rsidTr="00194F55">
        <w:trPr>
          <w:trHeight w:val="773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Достижения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воспитанников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399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на начало года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Основные направления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деятельности детского сада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Достижения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воспитанников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 на конец года</w:t>
            </w:r>
          </w:p>
        </w:tc>
      </w:tr>
      <w:tr w:rsidR="00DF0D69" w:rsidRPr="00194F55" w:rsidTr="00194F55">
        <w:trPr>
          <w:trHeight w:val="1037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Здоровьесберегающая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- 39%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информационная -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64% 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74,4%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68%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коммуникативная – 70%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2"/>
              </w:rPr>
            </w:pPr>
            <w:r w:rsidRPr="00194F55">
              <w:rPr>
                <w:rFonts w:ascii="Times New Roman" w:eastAsia="Times New Roman" w:hAnsi="Times New Roman" w:cs="Times New Roman"/>
                <w:spacing w:val="-2"/>
              </w:rPr>
              <w:t>стимулирование двигательной активности воспитанников, эффективное использование здоровьесберегающих технологий на основе индивидуально-дифферен</w:t>
            </w:r>
            <w:r w:rsidRPr="00194F55">
              <w:rPr>
                <w:rFonts w:ascii="Times New Roman" w:eastAsia="Times New Roman" w:hAnsi="Times New Roman" w:cs="Times New Roman"/>
                <w:spacing w:val="-2"/>
              </w:rPr>
              <w:softHyphen/>
              <w:t>цированного подхода, обеспечение физического и психического здоровья, обеспечение поддержки детской инициативы в организации подвижных игр, создание условий для получения детьми разнообразной информации о спортивной жизни детского сада, города из различных источников, своевременная информированность и вовлечение родителей в оздоровительные и спортивные мероприятия ДОУ, обеспечение удовлетворенности семей условиями ДОУ по организации здоровьесбережения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здоровьесберегающая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- 78,1%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информационная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- 88,6%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87,4%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73,4%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коммуникативная – 76,7%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1069" w:rsidRPr="00194F55" w:rsidRDefault="00601069" w:rsidP="00194F55">
      <w:pPr>
        <w:widowControl w:val="0"/>
        <w:spacing w:after="0" w:line="240" w:lineRule="auto"/>
        <w:ind w:right="175"/>
        <w:jc w:val="both"/>
        <w:rPr>
          <w:rFonts w:ascii="Times New Roman" w:hAnsi="Times New Roman" w:cs="Times New Roman"/>
        </w:rPr>
      </w:pPr>
    </w:p>
    <w:tbl>
      <w:tblPr>
        <w:tblW w:w="14410" w:type="dxa"/>
        <w:tblInd w:w="108" w:type="dxa"/>
        <w:tblLayout w:type="fixed"/>
        <w:tblLook w:val="01E0"/>
      </w:tblPr>
      <w:tblGrid>
        <w:gridCol w:w="4711"/>
        <w:gridCol w:w="4711"/>
        <w:gridCol w:w="4988"/>
      </w:tblGrid>
      <w:tr w:rsidR="00DF0D69" w:rsidRPr="00194F55" w:rsidTr="00194F55">
        <w:trPr>
          <w:trHeight w:val="257"/>
        </w:trPr>
        <w:tc>
          <w:tcPr>
            <w:tcW w:w="1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6010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2019/2020</w:t>
            </w:r>
            <w:r w:rsidR="00DF0D69" w:rsidRPr="00194F55">
              <w:rPr>
                <w:rFonts w:ascii="Times New Roman" w:eastAsia="Times New Roman" w:hAnsi="Times New Roman" w:cs="Times New Roman"/>
              </w:rPr>
              <w:t xml:space="preserve"> учебный год (САМОАНАЛИЗ)</w:t>
            </w:r>
          </w:p>
        </w:tc>
      </w:tr>
      <w:tr w:rsidR="00DF0D69" w:rsidRPr="00194F55" w:rsidTr="00194F55">
        <w:trPr>
          <w:trHeight w:val="3184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здоровьесберегающая - 74,1%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- 81,6%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77,4%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68,4%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коммуникативная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– 71,7%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использование эффективных методик речевого развития дошкольников; организация языковой среды в учреждении (культура речи взрослых); совершенствование способов содержательного диалогового общения взрослых с детьми; создание условий в центрах активности, стимулирующих речевое общение детей между собой в детских видах деятельности; организация педагогического просвещения родителей и оказания консультативной помощи семьям по вопросам речевого развития в условиях логопункта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здоровьесберегающая - 81,1%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- 90,6%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87,5%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76,7%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  <w:i/>
              </w:rPr>
              <w:t>коммуникативная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 xml:space="preserve"> – 95,4%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0D69" w:rsidRDefault="00DF0D69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4F55" w:rsidRDefault="00194F55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94F55" w:rsidRPr="00194F55" w:rsidRDefault="00194F55" w:rsidP="00194F55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F0D69" w:rsidRPr="00194F55" w:rsidTr="00194F55">
        <w:trPr>
          <w:trHeight w:val="257"/>
        </w:trPr>
        <w:tc>
          <w:tcPr>
            <w:tcW w:w="1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6010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2020/2021</w:t>
            </w:r>
            <w:r w:rsidR="00DF0D69" w:rsidRPr="00194F55">
              <w:rPr>
                <w:rFonts w:ascii="Times New Roman" w:eastAsia="Times New Roman" w:hAnsi="Times New Roman" w:cs="Times New Roman"/>
              </w:rPr>
              <w:t xml:space="preserve"> учебный год (САМОАНАЛИЗ)</w:t>
            </w:r>
          </w:p>
        </w:tc>
      </w:tr>
      <w:tr w:rsidR="00DF0D69" w:rsidRPr="00194F55" w:rsidTr="00194F55">
        <w:trPr>
          <w:trHeight w:val="1833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</w:t>
            </w:r>
            <w:r w:rsidRPr="00194F55">
              <w:rPr>
                <w:rFonts w:ascii="Times New Roman" w:eastAsia="Times New Roman" w:hAnsi="Times New Roman" w:cs="Times New Roman"/>
                <w:spacing w:val="-4"/>
              </w:rPr>
              <w:t>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</w:rPr>
            </w:pPr>
            <w:r w:rsidRPr="00194F55">
              <w:rPr>
                <w:rFonts w:ascii="Times New Roman" w:eastAsia="Times New Roman" w:hAnsi="Times New Roman" w:cs="Times New Roman"/>
                <w:spacing w:val="-6"/>
              </w:rPr>
              <w:t>здоровьесберегающая – 71,1%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- 89%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деятельностная – 84,7%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</w:t>
            </w:r>
            <w:r w:rsidRPr="00194F5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– 81,6%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коммуникативная – 89,2%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содействие субъектной позиции ребенка в детских видах деятельности, принятие партнерского стиля общения с детьми в деятельности, обогащение условий для поддержки самостоятельности и творчества в продуктивных видах деятельности, детском экспериментировании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Ключевые компетентности: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здоровьесберегающая - 78,1%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информационная - 88,6%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 </w:t>
            </w:r>
            <w:r w:rsidRPr="00194F55">
              <w:rPr>
                <w:rFonts w:ascii="Times New Roman" w:eastAsia="Times New Roman" w:hAnsi="Times New Roman" w:cs="Times New Roman"/>
                <w:b/>
              </w:rPr>
              <w:t>деятельностная – 95,4%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социальная – 88,6%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 xml:space="preserve">коммуникативная – </w:t>
            </w:r>
            <w:r w:rsidRPr="00194F55">
              <w:rPr>
                <w:rFonts w:ascii="Times New Roman" w:eastAsia="Times New Roman" w:hAnsi="Times New Roman" w:cs="Times New Roman"/>
                <w:i/>
              </w:rPr>
              <w:t>95,4%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>По данным учре</w:t>
      </w:r>
      <w:r w:rsidR="00601069">
        <w:rPr>
          <w:rFonts w:ascii="Times New Roman" w:hAnsi="Times New Roman" w:cs="Times New Roman"/>
          <w:sz w:val="28"/>
          <w:szCs w:val="28"/>
        </w:rPr>
        <w:t>ждения с 2018 по 2021</w:t>
      </w:r>
      <w:r w:rsidRPr="00194F55">
        <w:rPr>
          <w:rFonts w:ascii="Times New Roman" w:hAnsi="Times New Roman" w:cs="Times New Roman"/>
          <w:sz w:val="28"/>
          <w:szCs w:val="28"/>
        </w:rPr>
        <w:t>г. удалось проследить динамику становления ключевых компетентностей у одни</w:t>
      </w:r>
      <w:r w:rsidR="00601069">
        <w:rPr>
          <w:rFonts w:ascii="Times New Roman" w:hAnsi="Times New Roman" w:cs="Times New Roman"/>
          <w:sz w:val="28"/>
          <w:szCs w:val="28"/>
        </w:rPr>
        <w:t>х и тех же детей, которые в 2018</w:t>
      </w:r>
      <w:r w:rsidRPr="00194F55">
        <w:rPr>
          <w:rFonts w:ascii="Times New Roman" w:hAnsi="Times New Roman" w:cs="Times New Roman"/>
          <w:sz w:val="28"/>
          <w:szCs w:val="28"/>
        </w:rPr>
        <w:t xml:space="preserve"> году стали выпускниками МБДОУ (таблица 7). </w:t>
      </w:r>
    </w:p>
    <w:p w:rsidR="00DF0D69" w:rsidRPr="00194F55" w:rsidRDefault="00DF0D69" w:rsidP="00194F55">
      <w:pPr>
        <w:widowControl w:val="0"/>
        <w:spacing w:after="0" w:line="240" w:lineRule="auto"/>
        <w:ind w:right="-6" w:firstLine="720"/>
        <w:jc w:val="right"/>
        <w:rPr>
          <w:rFonts w:ascii="Times New Roman" w:hAnsi="Times New Roman" w:cs="Times New Roman"/>
          <w:i/>
        </w:rPr>
      </w:pPr>
      <w:r w:rsidRPr="00194F55">
        <w:rPr>
          <w:rFonts w:ascii="Times New Roman" w:hAnsi="Times New Roman" w:cs="Times New Roman"/>
          <w:i/>
        </w:rPr>
        <w:t>Таблица 7</w:t>
      </w:r>
    </w:p>
    <w:p w:rsidR="00DF0D69" w:rsidRPr="00194F55" w:rsidRDefault="00DF0D69" w:rsidP="00194F55">
      <w:pPr>
        <w:widowControl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Динамика уровней ключевых компетентностей </w:t>
      </w:r>
      <w:r w:rsidRPr="00194F55">
        <w:rPr>
          <w:rFonts w:ascii="Times New Roman" w:hAnsi="Times New Roman" w:cs="Times New Roman"/>
          <w:sz w:val="28"/>
          <w:szCs w:val="28"/>
        </w:rPr>
        <w:br/>
        <w:t>воспитанников  МБДОУ «Детский сад общеразвивающего вида № 191»</w:t>
      </w:r>
    </w:p>
    <w:tbl>
      <w:tblPr>
        <w:tblW w:w="9468" w:type="dxa"/>
        <w:tblInd w:w="108" w:type="dxa"/>
        <w:tblLook w:val="01E0"/>
      </w:tblPr>
      <w:tblGrid>
        <w:gridCol w:w="4788"/>
        <w:gridCol w:w="1560"/>
        <w:gridCol w:w="1560"/>
        <w:gridCol w:w="1560"/>
      </w:tblGrid>
      <w:tr w:rsidR="00DF0D69" w:rsidRPr="00194F55" w:rsidTr="00194F55">
        <w:trPr>
          <w:trHeight w:val="386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13556E" w:rsidP="00194F55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</w:rPr>
            </w:pPr>
            <w:r w:rsidRPr="0013556E">
              <w:rPr>
                <w:rFonts w:ascii="Times New Roman" w:eastAsia="MS Mincho" w:hAnsi="Times New Roman" w:cs="Times New Roman"/>
                <w:lang w:eastAsia="ja-JP"/>
              </w:rPr>
              <w:pict>
                <v:line id="_x0000_s1027" style="position:absolute;left:0;text-align:left;z-index:251661312" from="-9pt,.35pt" to="234pt,64.55pt"/>
              </w:pict>
            </w:r>
            <w:r w:rsidR="00DF0D69" w:rsidRPr="00194F55">
              <w:rPr>
                <w:rFonts w:ascii="Times New Roman" w:eastAsia="Times New Roman" w:hAnsi="Times New Roman" w:cs="Times New Roman"/>
              </w:rPr>
              <w:t>Этапы исследования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Высокий                                              Возраст</w:t>
            </w:r>
          </w:p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уровень компетентностей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6010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18/19</w:t>
            </w:r>
            <w:r w:rsidR="00DF0D69" w:rsidRPr="00194F5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6010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19/20</w:t>
            </w:r>
            <w:r w:rsidR="00DF0D69" w:rsidRPr="00194F55"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6010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20/21</w:t>
            </w:r>
            <w:r w:rsidR="00DF0D69" w:rsidRPr="00194F55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F0D69" w:rsidRPr="00194F55" w:rsidTr="00194F5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69" w:rsidRPr="00194F55" w:rsidRDefault="00DF0D69" w:rsidP="00194F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ранний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старший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здоровьесберегающая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39%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83,7%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87,7%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социальная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76,7%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91,3%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коммуникативная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65,1%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95,4%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деятельностная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74,4%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85,9%</w:t>
            </w:r>
          </w:p>
        </w:tc>
      </w:tr>
      <w:tr w:rsidR="00DF0D69" w:rsidRPr="00194F55" w:rsidTr="00194F5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Ключевая информационная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19%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62,8%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69" w:rsidRPr="00194F55" w:rsidRDefault="00DF0D69" w:rsidP="00194F55">
            <w:pPr>
              <w:widowControl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194F55">
              <w:rPr>
                <w:rFonts w:ascii="Times New Roman" w:eastAsia="Times New Roman" w:hAnsi="Times New Roman" w:cs="Times New Roman"/>
              </w:rPr>
              <w:t>87,7%</w:t>
            </w:r>
          </w:p>
        </w:tc>
      </w:tr>
    </w:tbl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F55">
        <w:rPr>
          <w:rFonts w:ascii="Times New Roman" w:hAnsi="Times New Roman" w:cs="Times New Roman"/>
          <w:sz w:val="28"/>
          <w:szCs w:val="28"/>
        </w:rPr>
        <w:t xml:space="preserve">Анализ приведенных в таблице данных показывает, что у коллектива учреждения появилась реальная возможность прослеживать личностный рост своих воспитанников, корректировать и координировать свои усилия совместно с родителями по содействию развитию каждого воспитанника. </w:t>
      </w: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widowControl w:val="0"/>
        <w:spacing w:after="0" w:line="240" w:lineRule="auto"/>
        <w:ind w:right="175" w:firstLine="720"/>
        <w:jc w:val="both"/>
        <w:rPr>
          <w:rFonts w:ascii="Times New Roman" w:hAnsi="Times New Roman" w:cs="Times New Roman"/>
        </w:rPr>
      </w:pPr>
    </w:p>
    <w:p w:rsidR="00DF0D69" w:rsidRPr="00194F55" w:rsidRDefault="00DF0D69" w:rsidP="00194F55">
      <w:pPr>
        <w:spacing w:after="0" w:line="240" w:lineRule="auto"/>
        <w:rPr>
          <w:rFonts w:ascii="Times New Roman" w:hAnsi="Times New Roman" w:cs="Times New Roman"/>
        </w:rPr>
      </w:pPr>
    </w:p>
    <w:sectPr w:rsidR="00DF0D69" w:rsidRPr="00194F55" w:rsidSect="00194F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5E" w:rsidRDefault="008D425E" w:rsidP="00DF0D69">
      <w:pPr>
        <w:spacing w:after="0" w:line="240" w:lineRule="auto"/>
      </w:pPr>
      <w:r>
        <w:separator/>
      </w:r>
    </w:p>
  </w:endnote>
  <w:endnote w:type="continuationSeparator" w:id="1">
    <w:p w:rsidR="008D425E" w:rsidRDefault="008D425E" w:rsidP="00DF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5E" w:rsidRDefault="008D425E" w:rsidP="00DF0D69">
      <w:pPr>
        <w:spacing w:after="0" w:line="240" w:lineRule="auto"/>
      </w:pPr>
      <w:r>
        <w:separator/>
      </w:r>
    </w:p>
  </w:footnote>
  <w:footnote w:type="continuationSeparator" w:id="1">
    <w:p w:rsidR="008D425E" w:rsidRDefault="008D425E" w:rsidP="00DF0D69">
      <w:pPr>
        <w:spacing w:after="0" w:line="240" w:lineRule="auto"/>
      </w:pPr>
      <w:r>
        <w:continuationSeparator/>
      </w:r>
    </w:p>
  </w:footnote>
  <w:footnote w:id="2">
    <w:p w:rsidR="00637CC6" w:rsidRDefault="00637CC6" w:rsidP="00DF0D69">
      <w:pPr>
        <w:widowControl w:val="0"/>
        <w:spacing w:line="360" w:lineRule="auto"/>
        <w:ind w:right="175" w:firstLine="540"/>
        <w:jc w:val="both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12F"/>
    <w:multiLevelType w:val="hybridMultilevel"/>
    <w:tmpl w:val="3046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420AF"/>
    <w:multiLevelType w:val="hybridMultilevel"/>
    <w:tmpl w:val="22FA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FA3"/>
    <w:rsid w:val="00024629"/>
    <w:rsid w:val="0013556E"/>
    <w:rsid w:val="001460BA"/>
    <w:rsid w:val="00194F55"/>
    <w:rsid w:val="00197652"/>
    <w:rsid w:val="0032217B"/>
    <w:rsid w:val="00397B8F"/>
    <w:rsid w:val="0046057F"/>
    <w:rsid w:val="00463E09"/>
    <w:rsid w:val="00601069"/>
    <w:rsid w:val="00637CC6"/>
    <w:rsid w:val="006760D5"/>
    <w:rsid w:val="008D425E"/>
    <w:rsid w:val="00907C29"/>
    <w:rsid w:val="00973391"/>
    <w:rsid w:val="009C08C1"/>
    <w:rsid w:val="00A0486E"/>
    <w:rsid w:val="00A07F0B"/>
    <w:rsid w:val="00A148D4"/>
    <w:rsid w:val="00A77D41"/>
    <w:rsid w:val="00B12FA3"/>
    <w:rsid w:val="00B6015B"/>
    <w:rsid w:val="00BD4462"/>
    <w:rsid w:val="00C666FF"/>
    <w:rsid w:val="00C74E9A"/>
    <w:rsid w:val="00DF0D69"/>
    <w:rsid w:val="00E30E16"/>
    <w:rsid w:val="00E73334"/>
    <w:rsid w:val="00EA19D7"/>
    <w:rsid w:val="00EB706D"/>
    <w:rsid w:val="00F45F77"/>
    <w:rsid w:val="00F8107B"/>
    <w:rsid w:val="00FB1C09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A3"/>
    <w:pPr>
      <w:ind w:left="720"/>
      <w:contextualSpacing/>
    </w:pPr>
  </w:style>
  <w:style w:type="table" w:styleId="a4">
    <w:name w:val="Table Grid"/>
    <w:basedOn w:val="a1"/>
    <w:uiPriority w:val="59"/>
    <w:rsid w:val="00B1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unhideWhenUsed/>
    <w:rsid w:val="00DF0D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906474820143949"/>
          <c:y val="0.12422360248447289"/>
          <c:w val="0.79496402877697847"/>
          <c:h val="0.645962732919254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43">
              <a:solidFill>
                <a:srgbClr val="000000"/>
              </a:solidFill>
              <a:prstDash val="solid"/>
            </a:ln>
          </c:spPr>
          <c:dLbls>
            <c:spPr>
              <a:noFill/>
              <a:ln w="25487">
                <a:noFill/>
              </a:ln>
            </c:spPr>
            <c:txPr>
              <a:bodyPr/>
              <a:lstStyle/>
              <a:p>
                <a:pPr>
                  <a:defRPr sz="8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0.60000000000000064</c:v>
                </c:pt>
                <c:pt idx="1">
                  <c:v>0.77000000000000124</c:v>
                </c:pt>
                <c:pt idx="2" formatCode="0.00%">
                  <c:v>0.79</c:v>
                </c:pt>
              </c:numCache>
            </c:numRef>
          </c:val>
        </c:ser>
        <c:dLbls>
          <c:showVal val="1"/>
        </c:dLbls>
        <c:gapWidth val="120"/>
        <c:axId val="56009856"/>
        <c:axId val="56011776"/>
      </c:barChart>
      <c:catAx>
        <c:axId val="56009856"/>
        <c:scaling>
          <c:orientation val="minMax"/>
        </c:scaling>
        <c:axPos val="b"/>
        <c:numFmt formatCode="General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011776"/>
        <c:crosses val="autoZero"/>
        <c:auto val="1"/>
        <c:lblAlgn val="ctr"/>
        <c:lblOffset val="100"/>
        <c:tickLblSkip val="1"/>
        <c:tickMarkSkip val="1"/>
      </c:catAx>
      <c:valAx>
        <c:axId val="56011776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6009856"/>
        <c:crosses val="autoZero"/>
        <c:crossBetween val="between"/>
      </c:valAx>
      <c:spPr>
        <a:solidFill>
          <a:srgbClr val="FFFFFF"/>
        </a:solidFill>
        <a:ln w="12743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335664335664336"/>
          <c:y val="0.12578616352201274"/>
          <c:w val="0.82167832167832455"/>
          <c:h val="0.6415094339622641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3.0000000000000002E-2</c:v>
                </c:pt>
                <c:pt idx="1">
                  <c:v>0.05</c:v>
                </c:pt>
                <c:pt idx="2" formatCode="0.00%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0">
                  <c:v>0.37000000000000038</c:v>
                </c:pt>
                <c:pt idx="1">
                  <c:v>0.18000000000000024</c:v>
                </c:pt>
                <c:pt idx="2">
                  <c:v>0.12000000000000002</c:v>
                </c:pt>
              </c:numCache>
            </c:numRef>
          </c:val>
        </c:ser>
        <c:dLbls>
          <c:showVal val="1"/>
        </c:dLbls>
        <c:gapWidth val="120"/>
        <c:axId val="57286016"/>
        <c:axId val="57367168"/>
      </c:barChart>
      <c:catAx>
        <c:axId val="572860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367168"/>
        <c:crosses val="autoZero"/>
        <c:auto val="1"/>
        <c:lblAlgn val="ctr"/>
        <c:lblOffset val="100"/>
        <c:tickLblSkip val="1"/>
        <c:tickMarkSkip val="1"/>
      </c:catAx>
      <c:valAx>
        <c:axId val="57367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728601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06896551724226"/>
          <c:y val="0.11834319526627222"/>
          <c:w val="0.80344827586206857"/>
          <c:h val="0.6627218934911328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43">
              <a:solidFill>
                <a:srgbClr val="000000"/>
              </a:solidFill>
              <a:prstDash val="solid"/>
            </a:ln>
          </c:spPr>
          <c:dLbls>
            <c:spPr>
              <a:noFill/>
              <a:ln w="25486">
                <a:noFill/>
              </a:ln>
            </c:spPr>
            <c:txPr>
              <a:bodyPr/>
              <a:lstStyle/>
              <a:p>
                <a:pPr>
                  <a:defRPr sz="8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0.52</c:v>
                </c:pt>
                <c:pt idx="1">
                  <c:v>0.68</c:v>
                </c:pt>
                <c:pt idx="2" formatCode="0.00%">
                  <c:v>0.81</c:v>
                </c:pt>
              </c:numCache>
            </c:numRef>
          </c:val>
        </c:ser>
        <c:dLbls>
          <c:showVal val="1"/>
        </c:dLbls>
        <c:gapWidth val="120"/>
        <c:axId val="71427968"/>
        <c:axId val="71624960"/>
      </c:barChart>
      <c:catAx>
        <c:axId val="71427968"/>
        <c:scaling>
          <c:orientation val="minMax"/>
        </c:scaling>
        <c:axPos val="b"/>
        <c:numFmt formatCode="General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624960"/>
        <c:crosses val="autoZero"/>
        <c:auto val="1"/>
        <c:lblAlgn val="ctr"/>
        <c:lblOffset val="100"/>
        <c:tickLblSkip val="1"/>
        <c:tickMarkSkip val="1"/>
      </c:catAx>
      <c:valAx>
        <c:axId val="71624960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427968"/>
        <c:crosses val="autoZero"/>
        <c:crossBetween val="between"/>
      </c:valAx>
      <c:spPr>
        <a:solidFill>
          <a:srgbClr val="FFFFFF"/>
        </a:solidFill>
        <a:ln w="12743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285714285714399"/>
          <c:y val="0.12048192771084337"/>
          <c:w val="0.8222996515679446"/>
          <c:h val="0.6566265060241024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43">
              <a:solidFill>
                <a:srgbClr val="000000"/>
              </a:solidFill>
              <a:prstDash val="solid"/>
            </a:ln>
          </c:spPr>
          <c:dLbls>
            <c:spPr>
              <a:noFill/>
              <a:ln w="25487">
                <a:noFill/>
              </a:ln>
            </c:spPr>
            <c:txPr>
              <a:bodyPr/>
              <a:lstStyle/>
              <a:p>
                <a:pPr>
                  <a:defRPr sz="82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0.67000000000000215</c:v>
                </c:pt>
                <c:pt idx="1">
                  <c:v>0.68</c:v>
                </c:pt>
                <c:pt idx="2" formatCode="0.00%">
                  <c:v>0.71000000000000063</c:v>
                </c:pt>
              </c:numCache>
            </c:numRef>
          </c:val>
        </c:ser>
        <c:dLbls>
          <c:showVal val="1"/>
        </c:dLbls>
        <c:gapWidth val="120"/>
        <c:axId val="105098624"/>
        <c:axId val="105181952"/>
      </c:barChart>
      <c:catAx>
        <c:axId val="105098624"/>
        <c:scaling>
          <c:orientation val="minMax"/>
        </c:scaling>
        <c:axPos val="b"/>
        <c:numFmt formatCode="General" sourceLinked="1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181952"/>
        <c:crosses val="autoZero"/>
        <c:auto val="1"/>
        <c:lblAlgn val="ctr"/>
        <c:lblOffset val="100"/>
        <c:tickLblSkip val="1"/>
        <c:tickMarkSkip val="1"/>
      </c:catAx>
      <c:valAx>
        <c:axId val="105181952"/>
        <c:scaling>
          <c:orientation val="minMax"/>
        </c:scaling>
        <c:axPos val="l"/>
        <c:majorGridlines>
          <c:spPr>
            <a:ln w="3186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098624"/>
        <c:crosses val="autoZero"/>
        <c:crossBetween val="between"/>
      </c:valAx>
      <c:spPr>
        <a:solidFill>
          <a:srgbClr val="FFFFFF"/>
        </a:solidFill>
        <a:ln w="12743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9C2F-FADE-45C0-9DC6-2550B5E6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2021-07-26T08:31:00Z</cp:lastPrinted>
  <dcterms:created xsi:type="dcterms:W3CDTF">2015-12-07T05:02:00Z</dcterms:created>
  <dcterms:modified xsi:type="dcterms:W3CDTF">2021-07-26T09:09:00Z</dcterms:modified>
</cp:coreProperties>
</file>