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9589"/>
        <w:gridCol w:w="222"/>
        <w:gridCol w:w="2417"/>
      </w:tblGrid>
      <w:tr w:rsidR="00E30E16" w:rsidTr="00E30E16">
        <w:tc>
          <w:tcPr>
            <w:tcW w:w="3190" w:type="dxa"/>
          </w:tcPr>
          <w:p w:rsidR="00106094" w:rsidRDefault="00106094" w:rsidP="00E30E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932805" cy="5454015"/>
                  <wp:effectExtent l="19050" t="0" r="0" b="0"/>
                  <wp:docPr id="5" name="Рисунок 1" descr="C:\Documents and Settings\1\Рабочий стол\копии\1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1\Рабочий стол\копии\1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805" cy="545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6094" w:rsidRDefault="00106094" w:rsidP="00E30E16">
            <w:pPr>
              <w:spacing w:after="0"/>
              <w:rPr>
                <w:rFonts w:ascii="Times New Roman" w:hAnsi="Times New Roman" w:cs="Times New Roman"/>
              </w:rPr>
            </w:pPr>
          </w:p>
          <w:p w:rsidR="00106094" w:rsidRDefault="00106094" w:rsidP="00E30E16">
            <w:pPr>
              <w:spacing w:after="0"/>
              <w:rPr>
                <w:rFonts w:ascii="Times New Roman" w:hAnsi="Times New Roman" w:cs="Times New Roman"/>
              </w:rPr>
            </w:pPr>
          </w:p>
          <w:p w:rsidR="00106094" w:rsidRDefault="00106094" w:rsidP="00E30E16">
            <w:pPr>
              <w:spacing w:after="0"/>
              <w:rPr>
                <w:rFonts w:ascii="Times New Roman" w:hAnsi="Times New Roman" w:cs="Times New Roman"/>
              </w:rPr>
            </w:pPr>
          </w:p>
          <w:p w:rsidR="00106094" w:rsidRDefault="00106094" w:rsidP="00E30E16">
            <w:pPr>
              <w:spacing w:after="0"/>
              <w:rPr>
                <w:rFonts w:ascii="Times New Roman" w:hAnsi="Times New Roman" w:cs="Times New Roman"/>
              </w:rPr>
            </w:pPr>
          </w:p>
          <w:p w:rsidR="00106094" w:rsidRDefault="00106094" w:rsidP="00E30E16">
            <w:pPr>
              <w:spacing w:after="0"/>
              <w:rPr>
                <w:rFonts w:ascii="Times New Roman" w:hAnsi="Times New Roman" w:cs="Times New Roman"/>
              </w:rPr>
            </w:pPr>
          </w:p>
          <w:p w:rsidR="00106094" w:rsidRDefault="00106094" w:rsidP="00E30E16">
            <w:pPr>
              <w:spacing w:after="0"/>
              <w:rPr>
                <w:rFonts w:ascii="Times New Roman" w:hAnsi="Times New Roman" w:cs="Times New Roman"/>
              </w:rPr>
            </w:pPr>
          </w:p>
          <w:p w:rsidR="00106094" w:rsidRDefault="00106094" w:rsidP="00E30E16">
            <w:pPr>
              <w:spacing w:after="0"/>
              <w:rPr>
                <w:rFonts w:ascii="Times New Roman" w:hAnsi="Times New Roman" w:cs="Times New Roman"/>
              </w:rPr>
            </w:pPr>
          </w:p>
          <w:p w:rsidR="00106094" w:rsidRDefault="00106094" w:rsidP="00E30E16">
            <w:pPr>
              <w:spacing w:after="0"/>
              <w:rPr>
                <w:rFonts w:ascii="Times New Roman" w:hAnsi="Times New Roman" w:cs="Times New Roman"/>
              </w:rPr>
            </w:pPr>
          </w:p>
          <w:p w:rsidR="00106094" w:rsidRDefault="00106094" w:rsidP="00E30E16">
            <w:pPr>
              <w:spacing w:after="0"/>
              <w:rPr>
                <w:rFonts w:ascii="Times New Roman" w:hAnsi="Times New Roman" w:cs="Times New Roman"/>
              </w:rPr>
            </w:pPr>
          </w:p>
          <w:p w:rsidR="00106094" w:rsidRDefault="00106094" w:rsidP="00E30E16">
            <w:pPr>
              <w:spacing w:after="0"/>
              <w:rPr>
                <w:rFonts w:ascii="Times New Roman" w:hAnsi="Times New Roman" w:cs="Times New Roman"/>
              </w:rPr>
            </w:pPr>
          </w:p>
          <w:p w:rsidR="00106094" w:rsidRDefault="00106094" w:rsidP="00E30E16">
            <w:pPr>
              <w:spacing w:after="0"/>
              <w:rPr>
                <w:rFonts w:ascii="Times New Roman" w:hAnsi="Times New Roman" w:cs="Times New Roman"/>
              </w:rPr>
            </w:pPr>
          </w:p>
          <w:p w:rsidR="00106094" w:rsidRDefault="00106094" w:rsidP="00E30E16">
            <w:pPr>
              <w:spacing w:after="0"/>
              <w:rPr>
                <w:rFonts w:ascii="Times New Roman" w:hAnsi="Times New Roman" w:cs="Times New Roman"/>
              </w:rPr>
            </w:pPr>
          </w:p>
          <w:p w:rsidR="00106094" w:rsidRDefault="00106094" w:rsidP="00E30E16">
            <w:pPr>
              <w:spacing w:after="0"/>
              <w:rPr>
                <w:rFonts w:ascii="Times New Roman" w:hAnsi="Times New Roman" w:cs="Times New Roman"/>
              </w:rPr>
            </w:pPr>
          </w:p>
          <w:p w:rsidR="00106094" w:rsidRDefault="00106094" w:rsidP="00E30E16">
            <w:pPr>
              <w:spacing w:after="0"/>
              <w:rPr>
                <w:rFonts w:ascii="Times New Roman" w:hAnsi="Times New Roman" w:cs="Times New Roman"/>
              </w:rPr>
            </w:pPr>
          </w:p>
          <w:p w:rsidR="00106094" w:rsidRDefault="00106094" w:rsidP="00E30E16">
            <w:pPr>
              <w:spacing w:after="0"/>
              <w:rPr>
                <w:rFonts w:ascii="Times New Roman" w:hAnsi="Times New Roman" w:cs="Times New Roman"/>
              </w:rPr>
            </w:pPr>
          </w:p>
          <w:p w:rsidR="00106094" w:rsidRDefault="00106094" w:rsidP="00E30E16">
            <w:pPr>
              <w:spacing w:after="0"/>
              <w:rPr>
                <w:rFonts w:ascii="Times New Roman" w:hAnsi="Times New Roman" w:cs="Times New Roman"/>
              </w:rPr>
            </w:pPr>
          </w:p>
          <w:p w:rsidR="00106094" w:rsidRDefault="00106094" w:rsidP="00E30E16">
            <w:pPr>
              <w:spacing w:after="0"/>
              <w:rPr>
                <w:rFonts w:ascii="Times New Roman" w:hAnsi="Times New Roman" w:cs="Times New Roman"/>
              </w:rPr>
            </w:pPr>
          </w:p>
          <w:p w:rsidR="00106094" w:rsidRDefault="00106094" w:rsidP="00E30E16">
            <w:pPr>
              <w:spacing w:after="0"/>
              <w:rPr>
                <w:rFonts w:ascii="Times New Roman" w:hAnsi="Times New Roman" w:cs="Times New Roman"/>
              </w:rPr>
            </w:pPr>
          </w:p>
          <w:p w:rsidR="00106094" w:rsidRDefault="00106094" w:rsidP="00E30E16">
            <w:pPr>
              <w:spacing w:after="0"/>
              <w:rPr>
                <w:rFonts w:ascii="Times New Roman" w:hAnsi="Times New Roman" w:cs="Times New Roman"/>
              </w:rPr>
            </w:pPr>
          </w:p>
          <w:p w:rsidR="00106094" w:rsidRDefault="00106094" w:rsidP="00E30E16">
            <w:pPr>
              <w:spacing w:after="0"/>
              <w:rPr>
                <w:rFonts w:ascii="Times New Roman" w:hAnsi="Times New Roman" w:cs="Times New Roman"/>
              </w:rPr>
            </w:pPr>
          </w:p>
          <w:p w:rsidR="00E30E16" w:rsidRPr="00166204" w:rsidRDefault="00E30E16" w:rsidP="00E30E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204">
              <w:rPr>
                <w:rFonts w:ascii="Times New Roman" w:hAnsi="Times New Roman" w:cs="Times New Roman"/>
              </w:rPr>
              <w:lastRenderedPageBreak/>
              <w:t>ПРИНЯТО:</w:t>
            </w:r>
          </w:p>
          <w:p w:rsidR="00E30E16" w:rsidRPr="00166204" w:rsidRDefault="00E30E16" w:rsidP="00E30E16">
            <w:pPr>
              <w:spacing w:after="0"/>
              <w:rPr>
                <w:rFonts w:ascii="Times New Roman" w:hAnsi="Times New Roman" w:cs="Times New Roman"/>
              </w:rPr>
            </w:pPr>
            <w:r w:rsidRPr="00166204">
              <w:rPr>
                <w:rFonts w:ascii="Times New Roman" w:hAnsi="Times New Roman" w:cs="Times New Roman"/>
              </w:rPr>
              <w:t>Педагогическим советом</w:t>
            </w:r>
          </w:p>
          <w:p w:rsidR="00E30E16" w:rsidRPr="00166204" w:rsidRDefault="00E30E16" w:rsidP="00E30E16">
            <w:pPr>
              <w:spacing w:after="0"/>
              <w:rPr>
                <w:rFonts w:ascii="Times New Roman" w:hAnsi="Times New Roman" w:cs="Times New Roman"/>
              </w:rPr>
            </w:pPr>
            <w:r w:rsidRPr="00166204">
              <w:rPr>
                <w:rFonts w:ascii="Times New Roman" w:hAnsi="Times New Roman" w:cs="Times New Roman"/>
              </w:rPr>
              <w:t xml:space="preserve">Протокол </w:t>
            </w:r>
          </w:p>
          <w:p w:rsidR="00E30E16" w:rsidRDefault="00197652" w:rsidP="00E30E16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№ 5</w:t>
            </w:r>
            <w:r w:rsidR="00E30E16" w:rsidRPr="00166204">
              <w:rPr>
                <w:rFonts w:ascii="Times New Roman" w:hAnsi="Times New Roman" w:cs="Times New Roman"/>
              </w:rPr>
              <w:t xml:space="preserve">  от</w:t>
            </w:r>
            <w:r>
              <w:rPr>
                <w:rFonts w:ascii="Times New Roman" w:hAnsi="Times New Roman" w:cs="Times New Roman"/>
              </w:rPr>
              <w:t xml:space="preserve"> 15.07</w:t>
            </w:r>
            <w:r w:rsidR="00E30E16">
              <w:rPr>
                <w:rFonts w:ascii="Times New Roman" w:hAnsi="Times New Roman" w:cs="Times New Roman"/>
              </w:rPr>
              <w:t>.2020г.</w:t>
            </w:r>
          </w:p>
          <w:p w:rsidR="00E30E16" w:rsidRPr="00166204" w:rsidRDefault="00E30E16" w:rsidP="00E30E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____________ </w:t>
            </w:r>
            <w:r>
              <w:rPr>
                <w:rFonts w:ascii="Times New Roman" w:hAnsi="Times New Roman" w:cs="Times New Roman"/>
              </w:rPr>
              <w:t>/Авдонина С.С./</w:t>
            </w:r>
          </w:p>
        </w:tc>
        <w:tc>
          <w:tcPr>
            <w:tcW w:w="2305" w:type="dxa"/>
          </w:tcPr>
          <w:p w:rsidR="00E30E16" w:rsidRPr="00166204" w:rsidRDefault="00E30E16" w:rsidP="00E30E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30E16" w:rsidRPr="00166204" w:rsidRDefault="00E30E16" w:rsidP="00E30E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204">
              <w:rPr>
                <w:rFonts w:ascii="Times New Roman" w:hAnsi="Times New Roman" w:cs="Times New Roman"/>
              </w:rPr>
              <w:t>УТВЕРЖДЕНО:</w:t>
            </w:r>
          </w:p>
          <w:p w:rsidR="00E30E16" w:rsidRPr="00166204" w:rsidRDefault="00E30E16" w:rsidP="00E30E16">
            <w:pPr>
              <w:spacing w:after="0"/>
              <w:rPr>
                <w:rFonts w:ascii="Times New Roman" w:hAnsi="Times New Roman" w:cs="Times New Roman"/>
              </w:rPr>
            </w:pPr>
            <w:r w:rsidRPr="00166204">
              <w:rPr>
                <w:rFonts w:ascii="Times New Roman" w:hAnsi="Times New Roman" w:cs="Times New Roman"/>
              </w:rPr>
              <w:t xml:space="preserve">Заведующий  МБДОУ </w:t>
            </w:r>
          </w:p>
          <w:p w:rsidR="00E30E16" w:rsidRPr="00166204" w:rsidRDefault="00E30E16" w:rsidP="00E30E16">
            <w:pPr>
              <w:spacing w:after="0"/>
              <w:rPr>
                <w:rFonts w:ascii="Times New Roman" w:hAnsi="Times New Roman" w:cs="Times New Roman"/>
              </w:rPr>
            </w:pPr>
            <w:r w:rsidRPr="00166204">
              <w:rPr>
                <w:rFonts w:ascii="Times New Roman" w:hAnsi="Times New Roman" w:cs="Times New Roman"/>
              </w:rPr>
              <w:t>«Детский сад №191»</w:t>
            </w:r>
          </w:p>
          <w:p w:rsidR="00E30E16" w:rsidRPr="00166204" w:rsidRDefault="00E30E16" w:rsidP="00E30E16">
            <w:pPr>
              <w:spacing w:after="0"/>
              <w:rPr>
                <w:rFonts w:ascii="Times New Roman" w:hAnsi="Times New Roman" w:cs="Times New Roman"/>
              </w:rPr>
            </w:pPr>
            <w:r w:rsidRPr="00166204">
              <w:rPr>
                <w:rFonts w:ascii="Times New Roman" w:hAnsi="Times New Roman" w:cs="Times New Roman"/>
              </w:rPr>
              <w:t xml:space="preserve">Приказ № </w:t>
            </w:r>
            <w:r w:rsidR="00197652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/ОД </w:t>
            </w:r>
            <w:r w:rsidRPr="00166204">
              <w:rPr>
                <w:rFonts w:ascii="Times New Roman" w:hAnsi="Times New Roman" w:cs="Times New Roman"/>
              </w:rPr>
              <w:t xml:space="preserve">от </w:t>
            </w:r>
            <w:r w:rsidR="00197652">
              <w:rPr>
                <w:rFonts w:ascii="Times New Roman" w:hAnsi="Times New Roman" w:cs="Times New Roman"/>
              </w:rPr>
              <w:t>15.07</w:t>
            </w:r>
            <w:r>
              <w:rPr>
                <w:rFonts w:ascii="Times New Roman" w:hAnsi="Times New Roman" w:cs="Times New Roman"/>
              </w:rPr>
              <w:t>.2020г.</w:t>
            </w:r>
          </w:p>
          <w:p w:rsidR="00E30E16" w:rsidRPr="00166204" w:rsidRDefault="00E30E16" w:rsidP="00E30E16">
            <w:pPr>
              <w:spacing w:after="0"/>
              <w:rPr>
                <w:rFonts w:ascii="Times New Roman" w:hAnsi="Times New Roman" w:cs="Times New Roman"/>
              </w:rPr>
            </w:pPr>
            <w:r w:rsidRPr="00166204">
              <w:rPr>
                <w:rFonts w:ascii="Times New Roman" w:hAnsi="Times New Roman" w:cs="Times New Roman"/>
              </w:rPr>
              <w:t>____________/</w:t>
            </w:r>
            <w:r>
              <w:rPr>
                <w:rFonts w:ascii="Times New Roman" w:hAnsi="Times New Roman" w:cs="Times New Roman"/>
              </w:rPr>
              <w:t>Хайдина Н.А.</w:t>
            </w:r>
            <w:r w:rsidRPr="00166204">
              <w:rPr>
                <w:rFonts w:ascii="Times New Roman" w:hAnsi="Times New Roman" w:cs="Times New Roman"/>
              </w:rPr>
              <w:t>/</w:t>
            </w:r>
          </w:p>
          <w:p w:rsidR="00E30E16" w:rsidRPr="00166204" w:rsidRDefault="00E30E16" w:rsidP="00E30E16">
            <w:pPr>
              <w:spacing w:after="0"/>
              <w:rPr>
                <w:rFonts w:ascii="Times New Roman" w:hAnsi="Times New Roman" w:cs="Times New Roman"/>
              </w:rPr>
            </w:pPr>
          </w:p>
          <w:p w:rsidR="00E30E16" w:rsidRPr="00166204" w:rsidRDefault="00E30E16" w:rsidP="00E30E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0E16" w:rsidRDefault="00E30E16" w:rsidP="00E30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E30E16" w:rsidRDefault="00E30E16" w:rsidP="00E30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E30E16" w:rsidRDefault="00E30E16" w:rsidP="00E30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E30E16" w:rsidRPr="000A74F0" w:rsidRDefault="00197652" w:rsidP="00E30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96"/>
          <w:szCs w:val="96"/>
        </w:rPr>
      </w:pPr>
      <w:r>
        <w:rPr>
          <w:rFonts w:ascii="Times New Roman" w:hAnsi="Times New Roman" w:cs="Times New Roman"/>
          <w:b/>
          <w:bCs/>
          <w:iCs/>
          <w:sz w:val="96"/>
          <w:szCs w:val="96"/>
        </w:rPr>
        <w:t>Публичный доклад</w:t>
      </w:r>
    </w:p>
    <w:p w:rsidR="00E30E16" w:rsidRPr="000A74F0" w:rsidRDefault="00E30E16" w:rsidP="00E30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72"/>
          <w:szCs w:val="72"/>
        </w:rPr>
      </w:pPr>
    </w:p>
    <w:p w:rsidR="00E30E16" w:rsidRPr="00633FC2" w:rsidRDefault="00E30E16" w:rsidP="00E30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633FC2">
        <w:rPr>
          <w:rFonts w:ascii="Times New Roman" w:hAnsi="Times New Roman" w:cs="Times New Roman"/>
          <w:b/>
          <w:bCs/>
          <w:i/>
          <w:iCs/>
          <w:sz w:val="48"/>
          <w:szCs w:val="48"/>
        </w:rPr>
        <w:t>муниципального бюджетного</w:t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</w:t>
      </w:r>
      <w:r w:rsidRPr="00633FC2">
        <w:rPr>
          <w:rFonts w:ascii="Times New Roman" w:hAnsi="Times New Roman" w:cs="Times New Roman"/>
          <w:b/>
          <w:bCs/>
          <w:i/>
          <w:iCs/>
          <w:sz w:val="48"/>
          <w:szCs w:val="48"/>
        </w:rPr>
        <w:t>дошкольного образовательного</w:t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</w:t>
      </w:r>
      <w:r w:rsidRPr="00633FC2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учреждения </w:t>
      </w:r>
    </w:p>
    <w:p w:rsidR="00E30E16" w:rsidRPr="00633FC2" w:rsidRDefault="00E30E16" w:rsidP="00E30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633FC2">
        <w:rPr>
          <w:rFonts w:ascii="Times New Roman" w:hAnsi="Times New Roman" w:cs="Times New Roman"/>
          <w:b/>
          <w:bCs/>
          <w:i/>
          <w:iCs/>
          <w:sz w:val="48"/>
          <w:szCs w:val="48"/>
        </w:rPr>
        <w:t>«Детский сад общеразвивающего вида</w:t>
      </w:r>
      <w:r w:rsidR="00197652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    </w:t>
      </w:r>
      <w:r w:rsidRPr="00633FC2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№ 191</w:t>
      </w:r>
      <w:r w:rsidRPr="00633FC2">
        <w:rPr>
          <w:rFonts w:ascii="Times New Roman" w:hAnsi="Times New Roman" w:cs="Times New Roman"/>
          <w:b/>
          <w:bCs/>
          <w:i/>
          <w:iCs/>
          <w:sz w:val="48"/>
          <w:szCs w:val="48"/>
        </w:rPr>
        <w:t>»</w:t>
      </w:r>
    </w:p>
    <w:p w:rsidR="00E30E16" w:rsidRDefault="00E30E16" w:rsidP="00E30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</w:rPr>
      </w:pPr>
    </w:p>
    <w:p w:rsidR="00E30E16" w:rsidRPr="00633FC2" w:rsidRDefault="00E30E16" w:rsidP="00E30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Cs/>
          <w:sz w:val="48"/>
          <w:szCs w:val="48"/>
        </w:rPr>
        <w:t>за 2019</w:t>
      </w:r>
      <w:r w:rsidR="00197652">
        <w:rPr>
          <w:rFonts w:ascii="Times New Roman" w:hAnsi="Times New Roman" w:cs="Times New Roman"/>
          <w:b/>
          <w:bCs/>
          <w:iCs/>
          <w:sz w:val="48"/>
          <w:szCs w:val="48"/>
        </w:rPr>
        <w:t xml:space="preserve"> – 2020 учебный</w:t>
      </w:r>
      <w:r w:rsidRPr="00633FC2">
        <w:rPr>
          <w:rFonts w:ascii="Times New Roman" w:hAnsi="Times New Roman" w:cs="Times New Roman"/>
          <w:b/>
          <w:bCs/>
          <w:iCs/>
          <w:sz w:val="48"/>
          <w:szCs w:val="48"/>
        </w:rPr>
        <w:t xml:space="preserve"> год</w:t>
      </w:r>
    </w:p>
    <w:p w:rsidR="00E30E16" w:rsidRDefault="00E30E16" w:rsidP="00E30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tbl>
      <w:tblPr>
        <w:tblStyle w:val="a4"/>
        <w:tblpPr w:leftFromText="180" w:rightFromText="180" w:vertAnchor="page" w:horzAnchor="margin" w:tblpXSpec="center" w:tblpY="2298"/>
        <w:tblW w:w="0" w:type="auto"/>
        <w:tblLook w:val="04A0"/>
      </w:tblPr>
      <w:tblGrid>
        <w:gridCol w:w="4785"/>
        <w:gridCol w:w="4786"/>
      </w:tblGrid>
      <w:tr w:rsidR="00197652" w:rsidTr="0019765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52" w:rsidRDefault="00197652" w:rsidP="0019765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Наименование городского поселения (муниципальный района)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52" w:rsidRDefault="00197652" w:rsidP="0019765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город Иваново</w:t>
            </w:r>
          </w:p>
        </w:tc>
      </w:tr>
      <w:tr w:rsidR="00197652" w:rsidTr="0019765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52" w:rsidRDefault="00197652" w:rsidP="0019765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Полное наименование дошкольной  образовательной организации – юридического лица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52" w:rsidRDefault="00197652" w:rsidP="0019765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Муниципальное бюджетное дошкольное образовательное учреждение «Детский сад общеразвивающего вида №191»</w:t>
            </w:r>
          </w:p>
        </w:tc>
      </w:tr>
      <w:tr w:rsidR="00197652" w:rsidTr="0019765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52" w:rsidRDefault="00197652" w:rsidP="0019765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Полный юридический адрес дошкольной образовательной организации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52" w:rsidRDefault="00197652" w:rsidP="0019765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153029 г. Иваново, ул. Попова, д.1</w:t>
            </w:r>
          </w:p>
          <w:p w:rsidR="00197652" w:rsidRDefault="00197652" w:rsidP="00197652">
            <w:pPr>
              <w:spacing w:line="360" w:lineRule="auto"/>
              <w:rPr>
                <w:rFonts w:ascii="Times New Roman" w:hAnsi="Times New Roman" w:cs="Times New Roman"/>
                <w:sz w:val="32"/>
              </w:rPr>
            </w:pPr>
          </w:p>
        </w:tc>
      </w:tr>
      <w:tr w:rsidR="00197652" w:rsidTr="0019765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52" w:rsidRDefault="00197652" w:rsidP="0019765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Контакты ДОУ : телефон, E-mail, сайт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52" w:rsidRDefault="00197652" w:rsidP="00197652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. 8(4932)37-80-10</w:t>
            </w:r>
          </w:p>
          <w:p w:rsidR="00197652" w:rsidRDefault="00197652" w:rsidP="00197652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E-mail: dou191@ivedu.ru</w:t>
            </w:r>
          </w:p>
          <w:p w:rsidR="00197652" w:rsidRDefault="00197652" w:rsidP="00197652">
            <w:pPr>
              <w:spacing w:line="360" w:lineRule="auto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Сайт: dou191.ivedu.ru</w:t>
            </w:r>
          </w:p>
        </w:tc>
      </w:tr>
      <w:tr w:rsidR="00197652" w:rsidTr="0019765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52" w:rsidRDefault="00197652" w:rsidP="0019765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ДОУ : ФИО полностью, контакты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52" w:rsidRDefault="00197652" w:rsidP="0019765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МБДОУ «Детский сад №191»</w:t>
            </w:r>
          </w:p>
          <w:p w:rsidR="00197652" w:rsidRDefault="00197652" w:rsidP="0019765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Хайдина Наталья Александровна,</w:t>
            </w:r>
          </w:p>
          <w:p w:rsidR="00197652" w:rsidRDefault="00197652" w:rsidP="00197652">
            <w:pPr>
              <w:spacing w:line="36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Тел. 8(4932)37-80-10</w:t>
            </w:r>
          </w:p>
        </w:tc>
      </w:tr>
    </w:tbl>
    <w:p w:rsidR="00E30E16" w:rsidRDefault="00E30E16" w:rsidP="00E30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B12FA3" w:rsidRDefault="00B12FA3" w:rsidP="00B12FA3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B12FA3" w:rsidRDefault="00B12FA3" w:rsidP="00B12FA3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Показатели деятельности дошкольной образовательной организации, подлежащей самообследованию</w:t>
      </w:r>
    </w:p>
    <w:tbl>
      <w:tblPr>
        <w:tblStyle w:val="a4"/>
        <w:tblW w:w="9750" w:type="dxa"/>
        <w:tblLayout w:type="fixed"/>
        <w:tblLook w:val="04A0"/>
      </w:tblPr>
      <w:tblGrid>
        <w:gridCol w:w="960"/>
        <w:gridCol w:w="6522"/>
        <w:gridCol w:w="1134"/>
        <w:gridCol w:w="1134"/>
      </w:tblGrid>
      <w:tr w:rsidR="00B12FA3" w:rsidTr="00B12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A3" w:rsidTr="00B12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A3" w:rsidTr="00B12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осваивающих образовательную программу дошкольного образования,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73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2FA3" w:rsidTr="00B12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полного дня(8-12часов)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73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2FA3" w:rsidTr="00B12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пребывания(3-5часов)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FA3" w:rsidTr="00B12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семейной дошкольной группе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FA3" w:rsidTr="00B12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FA3" w:rsidTr="00B12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 до3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33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2FA3" w:rsidTr="00B12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19D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12FA3" w:rsidTr="00B12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/удельный вес численности воспитанников в общей численности воспитанников, получающих услуги присмотра и ухода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E73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  <w:r w:rsidR="00B12FA3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B12FA3" w:rsidTr="00B12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полного дня(8-12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E73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  <w:r w:rsidR="00B12FA3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B12FA3" w:rsidTr="00B12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дня(12-14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FA3" w:rsidTr="00B12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FA3" w:rsidTr="00B12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/удельный вес численности воспитанников с ограниченными возможностями здоровья в в общей численности воспитанников, получающих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E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1/0,4</w:t>
            </w:r>
            <w:r w:rsidR="00B12F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2FA3" w:rsidTr="00B12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физическом и (или) психическом развитии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FA3" w:rsidTr="00B12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1.5.2 </w:t>
            </w:r>
          </w:p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E73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  <w:r w:rsidR="00B12FA3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B12FA3" w:rsidTr="00B12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E73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  <w:r w:rsidR="00B12FA3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B12FA3" w:rsidTr="00B12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EA19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12FA3" w:rsidTr="00B12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 работников,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12FA3" w:rsidTr="00B12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/удельный вес численности педагогических работников, имеющих высшее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E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13/52</w:t>
            </w:r>
            <w:r w:rsidR="00B12F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2FA3" w:rsidTr="00B12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/удельный вес численности педагогических работников, имеющих высшее образование педагогической направленности(профиля)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E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13/52</w:t>
            </w:r>
            <w:r w:rsidR="00B12F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2FA3" w:rsidTr="00B12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E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12/48</w:t>
            </w:r>
            <w:r w:rsidR="00B12F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2FA3" w:rsidTr="00B12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/удельный вес численности педагогических работников, имеющих среднее профессиональное образование педагогической направленности(профиля)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E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12/48</w:t>
            </w:r>
            <w:r w:rsidR="00B12F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2FA3" w:rsidTr="00B12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/удельный вес численности педагогических работников,  которым по результатам аттестации присвоена квалификационная категория в общей численности педагогических работников.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A3" w:rsidTr="00B12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E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3/12</w:t>
            </w:r>
            <w:r w:rsidR="00B12F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2FA3" w:rsidTr="00B12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EA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8/32</w:t>
            </w:r>
            <w:r w:rsidR="00B12F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2FA3" w:rsidTr="00B12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/удельный вес численности педагогических работников, в общей численности педагогических работников педагогический стаж работы которых составляет: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A3" w:rsidTr="00B12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9/36%</w:t>
            </w:r>
          </w:p>
        </w:tc>
      </w:tr>
      <w:tr w:rsidR="00B12FA3" w:rsidTr="00B12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46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2/8</w:t>
            </w:r>
            <w:r w:rsidR="00B12F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2FA3" w:rsidTr="00B12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/удельный вес численности педагогических работников, в общей численности педагогических работников в возрасте до30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46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5/20</w:t>
            </w:r>
            <w:r w:rsidR="00B12F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2FA3" w:rsidTr="00B12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/удельный вес численности педагогических работников, в общей численности педагогических работников в возрасте от 55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46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6/24</w:t>
            </w:r>
            <w:r w:rsidR="00B12F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2FA3" w:rsidTr="00B12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 переподготовку по профилю педагогической деятельности или иной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осуществляемой в образовательной организации деятельности, , в общей численности педагогических и административно-хозяйственных работников .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46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27/100</w:t>
            </w:r>
            <w:r w:rsidR="00B12F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2FA3" w:rsidTr="00B12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 государственных образовательных  стандартов  в общей численности педагогических и административно-хозяйственных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46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26/96</w:t>
            </w:r>
            <w:r w:rsidR="00B12F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2FA3" w:rsidTr="00B12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1.14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25/25</w:t>
            </w:r>
            <w:r w:rsidR="00E73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2FA3" w:rsidTr="00B12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A3" w:rsidTr="00B12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Музыкального 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12FA3" w:rsidTr="00B12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12FA3" w:rsidTr="00B12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12FA3" w:rsidTr="00B12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12FA3" w:rsidTr="00B12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12FA3" w:rsidTr="00B12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Педагога- психолога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12FA3" w:rsidTr="00B12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A3" w:rsidTr="00B12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деятельность. В расчете на одного воспитанника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B12FA3" w:rsidTr="00B12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B12FA3" w:rsidTr="00B12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12FA3" w:rsidTr="00B12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12FA3" w:rsidTr="00B12F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разнообразно игровую деятельность воспитанников на прогулке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B12FA3" w:rsidRDefault="00B12FA3" w:rsidP="00B12FA3">
      <w:pPr>
        <w:spacing w:line="360" w:lineRule="auto"/>
        <w:rPr>
          <w:rFonts w:ascii="Times New Roman" w:hAnsi="Times New Roman" w:cs="Times New Roman"/>
          <w:b/>
          <w:sz w:val="32"/>
          <w:lang w:val="en-US"/>
        </w:rPr>
      </w:pPr>
    </w:p>
    <w:p w:rsidR="00B12FA3" w:rsidRDefault="00B12FA3" w:rsidP="00B12FA3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Таблица баллов</w:t>
      </w:r>
    </w:p>
    <w:tbl>
      <w:tblPr>
        <w:tblStyle w:val="a4"/>
        <w:tblW w:w="0" w:type="auto"/>
        <w:tblInd w:w="250" w:type="dxa"/>
        <w:tblLook w:val="04A0"/>
      </w:tblPr>
      <w:tblGrid>
        <w:gridCol w:w="511"/>
        <w:gridCol w:w="6718"/>
        <w:gridCol w:w="2092"/>
      </w:tblGrid>
      <w:tr w:rsidR="00B12FA3" w:rsidTr="00B12F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балл</w:t>
            </w:r>
          </w:p>
        </w:tc>
      </w:tr>
      <w:tr w:rsidR="00B12FA3" w:rsidTr="00B12F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Насколько эффективен образовательный процесс и его организация в ДОУ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4605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12FA3" w:rsidTr="00B12F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Насколько воспитанникам безопасно в ДОУ?</w:t>
            </w:r>
          </w:p>
          <w:p w:rsidR="00B12FA3" w:rsidRDefault="00B12F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Насколько хорошо обеспечен за ними присмотр и уход?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6057F" w:rsidRDefault="004605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12FA3" w:rsidTr="00B12F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Насколько условия реализации основной образовательной программы ДОУ отвечает ФГОС дошкольного образования?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4605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12FA3" w:rsidTr="00B12F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Каков профессиональный уровень педагогов ДОУ?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4605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12FA3" w:rsidTr="00B12F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Каково отношение к ДОУ родителей воспитанников?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12FA3" w:rsidTr="00B12F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Насколько хорошо работает в партнерстве с общественностью, социальными партнерами, другими образовательными организациями?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4605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12FA3" w:rsidTr="00B12F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Насколько эффективно управление ДОУ?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4605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12FA3" w:rsidTr="00B12FA3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907C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</w:tbl>
    <w:p w:rsidR="00B12FA3" w:rsidRDefault="00B12FA3" w:rsidP="00B12FA3">
      <w:pPr>
        <w:spacing w:line="360" w:lineRule="auto"/>
        <w:ind w:left="5664"/>
        <w:rPr>
          <w:rFonts w:ascii="Times New Roman" w:hAnsi="Times New Roman" w:cs="Times New Roman"/>
          <w:sz w:val="24"/>
        </w:rPr>
      </w:pPr>
    </w:p>
    <w:p w:rsidR="00B12FA3" w:rsidRDefault="00B12FA3" w:rsidP="00B12FA3">
      <w:pPr>
        <w:spacing w:after="0" w:line="360" w:lineRule="auto"/>
        <w:rPr>
          <w:rFonts w:ascii="Times New Roman" w:hAnsi="Times New Roman" w:cs="Times New Roman"/>
          <w:sz w:val="24"/>
        </w:rPr>
        <w:sectPr w:rsidR="00B12FA3">
          <w:pgSz w:w="11906" w:h="16838"/>
          <w:pgMar w:top="1134" w:right="1701" w:bottom="1134" w:left="850" w:header="708" w:footer="708" w:gutter="0"/>
          <w:cols w:space="720"/>
        </w:sectPr>
      </w:pPr>
    </w:p>
    <w:p w:rsidR="00B12FA3" w:rsidRDefault="00B12FA3" w:rsidP="00B12FA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Ключевые показатели и характеристики ДОУ</w:t>
      </w:r>
    </w:p>
    <w:p w:rsidR="00B12FA3" w:rsidRDefault="00B12FA3" w:rsidP="00B12FA3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Таблица 1</w:t>
      </w:r>
    </w:p>
    <w:tbl>
      <w:tblPr>
        <w:tblStyle w:val="a4"/>
        <w:tblW w:w="0" w:type="auto"/>
        <w:tblLayout w:type="fixed"/>
        <w:tblLook w:val="04A0"/>
      </w:tblPr>
      <w:tblGrid>
        <w:gridCol w:w="1384"/>
        <w:gridCol w:w="1134"/>
        <w:gridCol w:w="1418"/>
        <w:gridCol w:w="1417"/>
        <w:gridCol w:w="851"/>
        <w:gridCol w:w="1134"/>
        <w:gridCol w:w="1134"/>
        <w:gridCol w:w="1417"/>
        <w:gridCol w:w="851"/>
        <w:gridCol w:w="992"/>
        <w:gridCol w:w="1276"/>
        <w:gridCol w:w="1417"/>
      </w:tblGrid>
      <w:tr w:rsidR="00B12FA3" w:rsidTr="00397B8F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2FA3" w:rsidRDefault="00B12FA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2FA3" w:rsidRDefault="00B12FA3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Кол-во воспитанников из неполных семей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2FA3" w:rsidRDefault="00B12FA3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Кол-во детей-сирот; детей, переданных под опеку, попечительство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2FA3" w:rsidRDefault="00B12FA3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Кол-во детей, в семьях которых один/оба родителя имеют высшее образование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A3" w:rsidRDefault="00B12F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мальчики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A3" w:rsidRDefault="00B12F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девочки</w:t>
            </w:r>
          </w:p>
        </w:tc>
      </w:tr>
      <w:tr w:rsidR="00B12FA3" w:rsidTr="00397B8F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A3" w:rsidRDefault="00B12FA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A3" w:rsidRDefault="00B12FA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A3" w:rsidRDefault="00B12FA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A3" w:rsidRDefault="00B12FA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A3" w:rsidRDefault="00B12F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A3" w:rsidRDefault="00B12F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 том числе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A3" w:rsidRDefault="00B12F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A3" w:rsidRDefault="00B12F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 том числе</w:t>
            </w:r>
          </w:p>
        </w:tc>
      </w:tr>
      <w:tr w:rsidR="00B12FA3" w:rsidTr="00397B8F">
        <w:trPr>
          <w:cantSplit/>
          <w:trHeight w:val="252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A3" w:rsidRDefault="00B12FA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A3" w:rsidRDefault="00B12FA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A3" w:rsidRDefault="00B12FA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A3" w:rsidRDefault="00B12FA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A3" w:rsidRDefault="00B12FA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2FA3" w:rsidRDefault="00B12FA3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Талантливые/</w:t>
            </w:r>
          </w:p>
          <w:p w:rsidR="00B12FA3" w:rsidRDefault="00B12FA3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одаренные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2FA3" w:rsidRDefault="00B12FA3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 спец.</w:t>
            </w:r>
          </w:p>
          <w:p w:rsidR="00B12FA3" w:rsidRDefault="00B12FA3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потребностями (ОВЗ)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2FA3" w:rsidRDefault="00B12FA3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Спец.поддржка (трудности в поведении, общении)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A3" w:rsidRDefault="00B12FA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2FA3" w:rsidRDefault="00B12FA3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Талантливые/</w:t>
            </w:r>
          </w:p>
          <w:p w:rsidR="00B12FA3" w:rsidRDefault="00B12FA3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одаренные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2FA3" w:rsidRDefault="00B12FA3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 спец.потребностями (ОВЗ)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2FA3" w:rsidRDefault="00B12FA3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Спец. поддержка (трудности в поведении, общении)</w:t>
            </w:r>
          </w:p>
        </w:tc>
      </w:tr>
      <w:tr w:rsidR="00B12FA3" w:rsidTr="00397B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12FA3" w:rsidTr="00397B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1-3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FB1C0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FB1C0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907C2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907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907C2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12FA3" w:rsidTr="00397B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3-7 лет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FB1C0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907C2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FB1C09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907C2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907C2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907C2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907C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12FA3" w:rsidTr="00397B8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FB1C0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907C2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FB1C09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907C29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907C2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907C2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907C29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907C2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A3" w:rsidRDefault="00B12FA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F8107B" w:rsidRDefault="00F8107B"/>
    <w:p w:rsidR="00DF0D69" w:rsidRDefault="00DF0D69"/>
    <w:p w:rsidR="00DF0D69" w:rsidRDefault="00DF0D69"/>
    <w:p w:rsidR="00DF0D69" w:rsidRDefault="00DF0D69"/>
    <w:p w:rsidR="00194F55" w:rsidRDefault="00194F55"/>
    <w:p w:rsidR="00DF0D69" w:rsidRDefault="00DF0D69"/>
    <w:p w:rsidR="00DF0D69" w:rsidRDefault="00DF0D69"/>
    <w:p w:rsidR="00DF0D69" w:rsidRPr="00194F55" w:rsidRDefault="00DF0D69" w:rsidP="00194F5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194F55">
        <w:rPr>
          <w:rFonts w:ascii="Times New Roman" w:hAnsi="Times New Roman" w:cs="Times New Roman"/>
          <w:sz w:val="28"/>
          <w:szCs w:val="28"/>
        </w:rPr>
        <w:t>МБДОУ «Детский  сад № 191»,</w:t>
      </w:r>
    </w:p>
    <w:p w:rsidR="00DF0D69" w:rsidRPr="00194F55" w:rsidRDefault="00DF0D69" w:rsidP="00194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F55">
        <w:rPr>
          <w:rFonts w:ascii="Times New Roman" w:hAnsi="Times New Roman" w:cs="Times New Roman"/>
          <w:sz w:val="28"/>
          <w:szCs w:val="28"/>
        </w:rPr>
        <w:t xml:space="preserve"> объективно оценивая условия для обогащения разнообразной деятельности воспитанников и их художественно-эстетического развития и воспитания, а также опираясь на результаты самообследования образовательного процесса, подтвердило статус: дошкольное образовательное учреждение детский сад общеразвивающего вида с приоритетным художественно-эстетическим направлением развития воспитанников.</w:t>
      </w:r>
    </w:p>
    <w:p w:rsidR="00DF0D69" w:rsidRPr="00194F55" w:rsidRDefault="00DF0D69" w:rsidP="00194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F55">
        <w:rPr>
          <w:rFonts w:ascii="Times New Roman" w:hAnsi="Times New Roman" w:cs="Times New Roman"/>
          <w:sz w:val="28"/>
          <w:szCs w:val="28"/>
          <w:u w:val="single"/>
        </w:rPr>
        <w:t xml:space="preserve">Предназначение </w:t>
      </w:r>
      <w:r w:rsidRPr="00194F55">
        <w:rPr>
          <w:rFonts w:ascii="Times New Roman" w:hAnsi="Times New Roman" w:cs="Times New Roman"/>
          <w:sz w:val="28"/>
          <w:szCs w:val="28"/>
        </w:rPr>
        <w:t>МБДОУ «Детский  сад № 191»</w:t>
      </w:r>
      <w:r w:rsidRPr="00194F5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94F55">
        <w:rPr>
          <w:rFonts w:ascii="Times New Roman" w:hAnsi="Times New Roman" w:cs="Times New Roman"/>
          <w:sz w:val="28"/>
          <w:szCs w:val="28"/>
        </w:rPr>
        <w:t xml:space="preserve"> формирование личности здорового, разносторонне развитого ребенка, обладающего рядом ключевых компетентностей, эстетическим сознанием, творческими и познавательными способностями к индивидуальному самовыражению через различные виды деятельности (театрализованной, изобразительной, музыкальной).</w:t>
      </w:r>
    </w:p>
    <w:p w:rsidR="00DF0D69" w:rsidRPr="00194F55" w:rsidRDefault="00DF0D69" w:rsidP="00194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F55">
        <w:rPr>
          <w:rFonts w:ascii="Times New Roman" w:hAnsi="Times New Roman" w:cs="Times New Roman"/>
          <w:sz w:val="28"/>
          <w:szCs w:val="28"/>
          <w:u w:val="single"/>
        </w:rPr>
        <w:t>Основные средства реализации  предназначения</w:t>
      </w:r>
      <w:r w:rsidRPr="00194F5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0D69" w:rsidRPr="00194F55" w:rsidRDefault="00DF0D69" w:rsidP="00194F55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F55">
        <w:rPr>
          <w:rFonts w:ascii="Times New Roman" w:hAnsi="Times New Roman" w:cs="Times New Roman"/>
          <w:sz w:val="28"/>
          <w:szCs w:val="28"/>
        </w:rPr>
        <w:t xml:space="preserve">Освоение воспитанниками основной образовательной программы </w:t>
      </w:r>
      <w:r w:rsidR="00FB1C09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Pr="00194F55">
        <w:rPr>
          <w:rFonts w:ascii="Times New Roman" w:hAnsi="Times New Roman" w:cs="Times New Roman"/>
          <w:sz w:val="28"/>
          <w:szCs w:val="28"/>
        </w:rPr>
        <w:t>МБДОУ «Детский сад № 191» и парциальных программ: «От рождения до школы» (под ред. Н.Е.Вераксы), «Гармония» (Тарасова К.В., Нестеренко Т.В.), «Непреходящие ценности малой Родины» (Е.В.Пчелинцева), «Театрализованные занятия в детском саду» (М. Д. Маханева,).</w:t>
      </w:r>
    </w:p>
    <w:p w:rsidR="00DF0D69" w:rsidRPr="00194F55" w:rsidRDefault="00DF0D69" w:rsidP="00194F55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F55">
        <w:rPr>
          <w:rFonts w:ascii="Times New Roman" w:hAnsi="Times New Roman" w:cs="Times New Roman"/>
          <w:sz w:val="28"/>
          <w:szCs w:val="28"/>
        </w:rPr>
        <w:t>Обеспечение качества работы по художественно-эстетическому воспитанию с использованием регионального компонента.</w:t>
      </w:r>
    </w:p>
    <w:p w:rsidR="00DF0D69" w:rsidRPr="00194F55" w:rsidRDefault="00DF0D69" w:rsidP="00194F55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F55">
        <w:rPr>
          <w:rFonts w:ascii="Times New Roman" w:hAnsi="Times New Roman" w:cs="Times New Roman"/>
          <w:sz w:val="28"/>
          <w:szCs w:val="28"/>
        </w:rPr>
        <w:t>Взаимное профессиональное общение и обмен опытом между педагогами дошкольного учреждения.</w:t>
      </w:r>
    </w:p>
    <w:p w:rsidR="00DF0D69" w:rsidRPr="00194F55" w:rsidRDefault="00DF0D69" w:rsidP="00194F55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F55">
        <w:rPr>
          <w:rFonts w:ascii="Times New Roman" w:hAnsi="Times New Roman" w:cs="Times New Roman"/>
          <w:sz w:val="28"/>
          <w:szCs w:val="28"/>
        </w:rPr>
        <w:t>Внедрение лучших традиционных и новых образцов педагогической деятельности по художественно-эстетическому воспитанию воспитанников.</w:t>
      </w:r>
    </w:p>
    <w:p w:rsidR="00DF0D69" w:rsidRPr="00194F55" w:rsidRDefault="00DF0D69" w:rsidP="00194F55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F55">
        <w:rPr>
          <w:rFonts w:ascii="Times New Roman" w:hAnsi="Times New Roman" w:cs="Times New Roman"/>
          <w:sz w:val="28"/>
          <w:szCs w:val="28"/>
        </w:rPr>
        <w:t>Обеспечение благоприятного психологического климата в ДОУ.</w:t>
      </w:r>
    </w:p>
    <w:p w:rsidR="00DF0D69" w:rsidRPr="00194F55" w:rsidRDefault="00DF0D69" w:rsidP="00194F55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F55">
        <w:rPr>
          <w:rFonts w:ascii="Times New Roman" w:hAnsi="Times New Roman" w:cs="Times New Roman"/>
          <w:sz w:val="28"/>
          <w:szCs w:val="28"/>
        </w:rPr>
        <w:t>Пополнение развивающей среды в ДОУ.</w:t>
      </w:r>
    </w:p>
    <w:p w:rsidR="00DF0D69" w:rsidRPr="00194F55" w:rsidRDefault="00DF0D69" w:rsidP="00194F55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F55">
        <w:rPr>
          <w:rFonts w:ascii="Times New Roman" w:hAnsi="Times New Roman" w:cs="Times New Roman"/>
          <w:sz w:val="28"/>
          <w:szCs w:val="28"/>
        </w:rPr>
        <w:t>Создание условий для развития ребенка, реализация его в разных видах деятельности.</w:t>
      </w:r>
    </w:p>
    <w:p w:rsidR="00DF0D69" w:rsidRPr="00194F55" w:rsidRDefault="00DF0D69" w:rsidP="00194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F55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194F55">
        <w:rPr>
          <w:rFonts w:ascii="Times New Roman" w:hAnsi="Times New Roman" w:cs="Times New Roman"/>
          <w:sz w:val="28"/>
          <w:szCs w:val="28"/>
        </w:rPr>
        <w:t xml:space="preserve"> создать продуктивную модель взаимодействия дошкольного учреждения с семьями воспитанников и социумом в условиях развития и воспитания.</w:t>
      </w:r>
    </w:p>
    <w:p w:rsidR="00DF0D69" w:rsidRPr="00194F55" w:rsidRDefault="00DF0D69" w:rsidP="00194F5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194F55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DF0D69" w:rsidRPr="00194F55" w:rsidRDefault="00DF0D69" w:rsidP="00194F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F55">
        <w:rPr>
          <w:rFonts w:ascii="Times New Roman" w:hAnsi="Times New Roman" w:cs="Times New Roman"/>
          <w:sz w:val="28"/>
          <w:szCs w:val="28"/>
        </w:rPr>
        <w:t>1. Сохранение и укрепление физического и психического здоровья, создание условий, обеспечивающих эмоциональное благополучие каждого дошкольника.</w:t>
      </w:r>
    </w:p>
    <w:p w:rsidR="00DF0D69" w:rsidRPr="00194F55" w:rsidRDefault="00DF0D69" w:rsidP="00194F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F55">
        <w:rPr>
          <w:rFonts w:ascii="Times New Roman" w:hAnsi="Times New Roman" w:cs="Times New Roman"/>
          <w:sz w:val="28"/>
          <w:szCs w:val="28"/>
        </w:rPr>
        <w:t xml:space="preserve">2. Обеспечение обогащенного художественно-эстетического, познавательного, речевого развития детей, формирование компетентностей  личности через использование парциальных программ и проектной творческой деятельности дошкольников. </w:t>
      </w:r>
    </w:p>
    <w:p w:rsidR="00DF0D69" w:rsidRPr="00194F55" w:rsidRDefault="00DF0D69" w:rsidP="00194F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F55">
        <w:rPr>
          <w:rFonts w:ascii="Times New Roman" w:hAnsi="Times New Roman" w:cs="Times New Roman"/>
          <w:sz w:val="28"/>
          <w:szCs w:val="28"/>
        </w:rPr>
        <w:lastRenderedPageBreak/>
        <w:t>3. Формирование предметно-развивающей среды и условий для совместной художественно-эстетической деятельности.</w:t>
      </w:r>
    </w:p>
    <w:p w:rsidR="00DF0D69" w:rsidRPr="00194F55" w:rsidRDefault="00DF0D69" w:rsidP="00194F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F55">
        <w:rPr>
          <w:rFonts w:ascii="Times New Roman" w:hAnsi="Times New Roman" w:cs="Times New Roman"/>
          <w:sz w:val="28"/>
          <w:szCs w:val="28"/>
        </w:rPr>
        <w:t>5. Создание благоприятных отношений детского сада с  семьей и  внешней средой для формирования у них представлений о воспитательно-образовательной работе в условиях приоритета художественно-эстетического развития и воспитания.</w:t>
      </w:r>
    </w:p>
    <w:p w:rsidR="00DF0D69" w:rsidRPr="00194F55" w:rsidRDefault="00DF0D69" w:rsidP="00194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F55">
        <w:rPr>
          <w:rFonts w:ascii="Times New Roman" w:hAnsi="Times New Roman" w:cs="Times New Roman"/>
          <w:sz w:val="28"/>
          <w:szCs w:val="28"/>
        </w:rPr>
        <w:t xml:space="preserve"> В учреждении</w:t>
      </w:r>
      <w:r w:rsidRPr="00194F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F55">
        <w:rPr>
          <w:rFonts w:ascii="Times New Roman" w:hAnsi="Times New Roman" w:cs="Times New Roman"/>
          <w:sz w:val="28"/>
          <w:szCs w:val="28"/>
        </w:rPr>
        <w:t xml:space="preserve">созданы </w:t>
      </w:r>
      <w:r w:rsidRPr="00194F55">
        <w:rPr>
          <w:rFonts w:ascii="Times New Roman" w:hAnsi="Times New Roman" w:cs="Times New Roman"/>
          <w:sz w:val="28"/>
          <w:szCs w:val="28"/>
          <w:u w:val="single"/>
        </w:rPr>
        <w:t>условия</w:t>
      </w:r>
      <w:r w:rsidRPr="00194F55">
        <w:rPr>
          <w:rFonts w:ascii="Times New Roman" w:hAnsi="Times New Roman" w:cs="Times New Roman"/>
          <w:sz w:val="28"/>
          <w:szCs w:val="28"/>
        </w:rPr>
        <w:t xml:space="preserve"> для развития у детей эстетического отношения к окружающему путем приобщения их: к миру искусства, знакомства с произведениями искусства различных видов и жанров, народно-декоративного и прикладного творчества. За  счет этого расширилось внимание детей к средствам выразительности, присущее разным видам искусства, на возможности различных материалов, используемых для художественного воплощения замыслов. </w:t>
      </w:r>
    </w:p>
    <w:p w:rsidR="00DF0D69" w:rsidRPr="00194F55" w:rsidRDefault="00DF0D69" w:rsidP="00194F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F55">
        <w:rPr>
          <w:rFonts w:ascii="Times New Roman" w:hAnsi="Times New Roman" w:cs="Times New Roman"/>
          <w:sz w:val="28"/>
          <w:szCs w:val="28"/>
        </w:rPr>
        <w:t>В каждой группе - уголок детского творчества, где ребенок имеет возможность самостоятельно в свободное время проявить свои таланты в рисовании, продуктивной деятельности и игре на музыкальных инструментах, организовать и показать театрализованное представление с помощью различных видов театра. Регулярно проводятся выставки детских работ, посвященные тематическим и календарным праздникам, с участием родителей воспитанников детского сада, которые тоже принимают участие в изготовлении поделок. Продукты детского творчества находят свое достойное место в интерьере холла и групповых комнат. В занятиях по ИЗО - деятельности наряду с индивидуальными видами творчества реализуется метод организации коллективного детского творчества, способствующий развитию сотрудничества и позитивных взаимоотношений, созданию благоприятного психологического микроклимата в детской группе.</w:t>
      </w:r>
    </w:p>
    <w:p w:rsidR="00DF0D69" w:rsidRPr="00194F55" w:rsidRDefault="00DF0D69" w:rsidP="00194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F55">
        <w:rPr>
          <w:rFonts w:ascii="Times New Roman" w:hAnsi="Times New Roman" w:cs="Times New Roman"/>
          <w:sz w:val="28"/>
          <w:szCs w:val="28"/>
        </w:rPr>
        <w:t xml:space="preserve">Педагоги нашего ДОУ приобщают детей к музыкальной культуре, создавая условия для развития творческой активности детей в музыкальной деятельности, побуждая детей передавать музыкальными средствами характерные особенности различных персонажей, свои эмоциональные переживания и настроения. Развитие музыкального творчества детей в нашем учреждении осуществляется на основе сочетания разных видов деятельности – музыкальной, изобразительной, художественно-речевой, игр-драматизаций. В ДОУ создана музыкальная среда, способствующая эстетическому развитию и эмоциональному благополучию детей. Музыка всегда включается в различные виды деятельности (при проведении зарядки, на занятиях изобразительной деятельностью и т.д., а так же при организации режимных моментов: засыпание, пробуждение, физкультминутки). </w:t>
      </w:r>
    </w:p>
    <w:p w:rsidR="00DF0D69" w:rsidRPr="00194F55" w:rsidRDefault="00DF0D69" w:rsidP="00194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F55">
        <w:rPr>
          <w:rFonts w:ascii="Times New Roman" w:hAnsi="Times New Roman" w:cs="Times New Roman"/>
          <w:sz w:val="28"/>
          <w:szCs w:val="28"/>
        </w:rPr>
        <w:t xml:space="preserve">Педагогами ДОУ созданы условия для развития творческой активности детей в театрализованной деятельности. Регулярно проводятся занятия, побуждающие детей к импровизации средствами мимики, пантомимы, выразительных движений и интонации.   Проходят постановки сказок, кукольных театров, в которых с огромным удовольствием принимают участие дети и их родители. Сотрудниками ДОУ обеспечены условия для реализации взаимосвязи </w:t>
      </w:r>
      <w:r w:rsidRPr="00194F55">
        <w:rPr>
          <w:rFonts w:ascii="Times New Roman" w:hAnsi="Times New Roman" w:cs="Times New Roman"/>
          <w:sz w:val="28"/>
          <w:szCs w:val="28"/>
        </w:rPr>
        <w:lastRenderedPageBreak/>
        <w:t>театрализованной и других видов деятельности в педагогическом процессе (использование игр-драматизаций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осуществляется изготовление атрибутов, элементов декораций и костюмов).</w:t>
      </w:r>
    </w:p>
    <w:p w:rsidR="00DF0D69" w:rsidRPr="00194F55" w:rsidRDefault="00DF0D69" w:rsidP="00194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F55">
        <w:rPr>
          <w:rFonts w:ascii="Times New Roman" w:hAnsi="Times New Roman" w:cs="Times New Roman"/>
          <w:sz w:val="28"/>
          <w:szCs w:val="28"/>
        </w:rPr>
        <w:t>Детский сад сотрудничает с музыкальной   школой и школой искусств. Данная работа направлена на дополнительное художественно-эстетическое развитие детей. Ребята посещают выставки работ, отчетные музыкальные концерты, знакомятся с учебно-воспитательным процессом школы искусств. Некоторые воспитанники посещают кружки по изобразительному искусству и хореографии вне детского сада на их базе. Многие выпускники детского сада, уже учась в школе, продолжают дополнительное обучение в данных учреждениях эстетической направленности.</w:t>
      </w:r>
    </w:p>
    <w:p w:rsidR="00DF0D69" w:rsidRPr="00194F55" w:rsidRDefault="00DF0D69" w:rsidP="00194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194F55">
        <w:rPr>
          <w:rFonts w:ascii="Times New Roman" w:hAnsi="Times New Roman" w:cs="Times New Roman"/>
          <w:sz w:val="28"/>
          <w:szCs w:val="28"/>
        </w:rPr>
        <w:t>Работа детского сада со школой № 15 направлена</w:t>
      </w:r>
      <w:r w:rsidRPr="00194F55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не только на осуществление преемственности образования между ДОУ и школой для подготовки и успешной адаптации детей к обучению в школе</w:t>
      </w:r>
      <w:r w:rsidRPr="00194F55">
        <w:rPr>
          <w:rFonts w:ascii="Times New Roman" w:hAnsi="Times New Roman" w:cs="Times New Roman"/>
          <w:sz w:val="28"/>
          <w:szCs w:val="28"/>
        </w:rPr>
        <w:t xml:space="preserve">, но и на художественно-эстетическое развитие детей. В связи с этим организуется взаимодействие педагогов со специалистом художественно-эстетического развития школы для комплексного решения задач данного направления и посещение </w:t>
      </w:r>
      <w:r w:rsidRPr="00194F55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воспитанниками детского сада кабинета по ИЗО-творчеству, кабинета музыки, музея школы. Ребята участвуют в совместных праздниках, выставках рисунков. Педагоги ДОУ и школы проводят совместные круглые столы, мастер-классы. </w:t>
      </w:r>
    </w:p>
    <w:p w:rsidR="00DF0D69" w:rsidRPr="00194F55" w:rsidRDefault="00DF0D69" w:rsidP="00194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194F55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Сотрудники ДОУ оказывают помощь родителям в вопросах воспитания и развития, а также художественно-эстетической культуры детей. Для этого организуются собрания, консультации, круглые столы, беседы, анкетирование, открытые занятия, совместные мероприятия (досуги, праздники, выставки), а также наглядная информация (стенды, папки-передвижки, брошюры).</w:t>
      </w:r>
    </w:p>
    <w:p w:rsidR="00DF0D69" w:rsidRPr="00194F55" w:rsidRDefault="00DF0D69" w:rsidP="00194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194F55">
        <w:rPr>
          <w:rFonts w:ascii="Times New Roman" w:hAnsi="Times New Roman" w:cs="Times New Roman"/>
          <w:sz w:val="28"/>
          <w:szCs w:val="28"/>
        </w:rPr>
        <w:t>Дошкольное учреждение поддерживает материальную базу, постоянно пополняется фонд детской и методической литературы, пособий и игрушек. Усилия педагогического коллектива направлены на сохранение и повышение рейтинга нашего ДОУ на рынке образовательных услуг.</w:t>
      </w:r>
    </w:p>
    <w:p w:rsidR="00DF0D69" w:rsidRPr="00194F55" w:rsidRDefault="00DF0D69" w:rsidP="00194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D69" w:rsidRPr="00194F55" w:rsidRDefault="00DF0D69" w:rsidP="00194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F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DF0D69" w:rsidRPr="00194F55" w:rsidRDefault="00DF0D69" w:rsidP="00194F5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4F55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Pr="00194F55">
        <w:rPr>
          <w:rFonts w:ascii="Times New Roman" w:hAnsi="Times New Roman" w:cs="Times New Roman"/>
          <w:i/>
          <w:sz w:val="28"/>
          <w:szCs w:val="28"/>
        </w:rPr>
        <w:t>динамики уровня развития воспитанников</w:t>
      </w:r>
      <w:r w:rsidRPr="00194F55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как показателя объективной составляющей</w:t>
      </w:r>
      <w:r w:rsidRPr="00194F55">
        <w:rPr>
          <w:rFonts w:ascii="Times New Roman" w:hAnsi="Times New Roman" w:cs="Times New Roman"/>
          <w:i/>
          <w:sz w:val="28"/>
          <w:szCs w:val="28"/>
        </w:rPr>
        <w:t xml:space="preserve"> качества</w:t>
      </w:r>
      <w:r w:rsidRPr="00194F55">
        <w:rPr>
          <w:rFonts w:ascii="Times New Roman" w:hAnsi="Times New Roman" w:cs="Times New Roman"/>
          <w:sz w:val="28"/>
          <w:szCs w:val="28"/>
        </w:rPr>
        <w:t xml:space="preserve"> проводилось с использованием критериальной базы и методов, комплексного мониторинга, в частности, по уровню  проявления детьми раннего и дошкольного возраста ключевых социальной, коммуникативной, здоровьесберегающей, деятельностной и информационной компетентностей в ходе освоения ими дошкольной образовательной программы. На протяжении периода, в течение которого проводилось исследование, отслеживалась динамика достижений у детей раннего и дошкольного возраста. Результаты анализа приведены в таблице 1.</w:t>
      </w:r>
    </w:p>
    <w:p w:rsidR="00DF0D69" w:rsidRPr="00194F55" w:rsidRDefault="00DF0D69" w:rsidP="00194F55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DF0D69" w:rsidRPr="00194F55" w:rsidRDefault="00DF0D69" w:rsidP="00194F55">
      <w:pPr>
        <w:widowControl w:val="0"/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4F55">
        <w:rPr>
          <w:rFonts w:ascii="Times New Roman" w:hAnsi="Times New Roman" w:cs="Times New Roman"/>
          <w:sz w:val="28"/>
          <w:szCs w:val="28"/>
        </w:rPr>
        <w:t xml:space="preserve">Приведенные в таблице данные подтверждают, что с каждым годом наблюдается </w:t>
      </w:r>
      <w:r w:rsidRPr="00194F55">
        <w:rPr>
          <w:rFonts w:ascii="Times New Roman" w:hAnsi="Times New Roman" w:cs="Times New Roman"/>
          <w:i/>
          <w:sz w:val="28"/>
          <w:szCs w:val="28"/>
        </w:rPr>
        <w:t>положительная динамика ключевых компетентностей</w:t>
      </w:r>
      <w:r w:rsidRPr="00194F55">
        <w:rPr>
          <w:rFonts w:ascii="Times New Roman" w:hAnsi="Times New Roman" w:cs="Times New Roman"/>
          <w:sz w:val="28"/>
          <w:szCs w:val="28"/>
        </w:rPr>
        <w:t>, при этом наиболее успешно формируются здоровьесберегающая, коммуникативная и социальная. Это можно объяснить тем, что педагоги успешно овладели методиками речевого, социального и двигательного развития,  современной программе дошкольного образования .В меньшей степени удается содействовать становлению деятельностной и информационной ключевых компетентностей, так как дети по-прежнему слишком опекаемы взрослыми в детских видах деятельности. Недостаточно высокими являются также результаты образования воспитанников на завершающих этапах обучения и воспитания при переходе к новой ситуации развития: от раннего к дошкольному возрасту (переход к новому ведущему виду деятельности – игровой) и от дошкольного к школьному возрасту (переход к новому ведущему виду деятельности – учебной). Так, например, устойчивый характер проявлений умений, характеризующих «ключевую деятельностную компетентность», демонстрируют в старшем дошкольном возрасте лишь 45,6% воспитанников; «ключевую социальную компетентность» – 48,7%; «ключевую коммуникативную компетентность» -- 49,7% и т.д. Тем не менее, общая динамика названных видов компетентностей является положительной.</w:t>
      </w:r>
    </w:p>
    <w:p w:rsidR="00DF0D69" w:rsidRPr="00194F55" w:rsidRDefault="00DF0D69" w:rsidP="00194F55">
      <w:pPr>
        <w:widowControl w:val="0"/>
        <w:spacing w:after="0" w:line="240" w:lineRule="auto"/>
        <w:ind w:right="-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F55">
        <w:rPr>
          <w:rFonts w:ascii="Times New Roman" w:hAnsi="Times New Roman" w:cs="Times New Roman"/>
          <w:sz w:val="28"/>
          <w:szCs w:val="28"/>
        </w:rPr>
        <w:t xml:space="preserve">Косвенным подтверждением позитивных изменений результатов образования дошкольников могут выступать также </w:t>
      </w:r>
      <w:r w:rsidRPr="00194F55">
        <w:rPr>
          <w:rFonts w:ascii="Times New Roman" w:hAnsi="Times New Roman" w:cs="Times New Roman"/>
          <w:i/>
          <w:sz w:val="28"/>
          <w:szCs w:val="28"/>
        </w:rPr>
        <w:t>положительная динамика</w:t>
      </w:r>
      <w:r w:rsidRPr="00194F55">
        <w:rPr>
          <w:rFonts w:ascii="Times New Roman" w:hAnsi="Times New Roman" w:cs="Times New Roman"/>
          <w:sz w:val="28"/>
          <w:szCs w:val="28"/>
        </w:rPr>
        <w:t xml:space="preserve"> уровня интеллектуальной (Рис. 1; 2.), мотивационной (Рис. 3) </w:t>
      </w:r>
      <w:r w:rsidRPr="00194F55">
        <w:rPr>
          <w:rFonts w:ascii="Times New Roman" w:hAnsi="Times New Roman" w:cs="Times New Roman"/>
          <w:i/>
          <w:sz w:val="28"/>
          <w:szCs w:val="28"/>
        </w:rPr>
        <w:t>готовности</w:t>
      </w:r>
      <w:r w:rsidRPr="00194F55">
        <w:rPr>
          <w:rFonts w:ascii="Times New Roman" w:hAnsi="Times New Roman" w:cs="Times New Roman"/>
          <w:sz w:val="28"/>
          <w:szCs w:val="28"/>
        </w:rPr>
        <w:t xml:space="preserve"> выпускников МБДОУ </w:t>
      </w:r>
      <w:r w:rsidRPr="00194F55">
        <w:rPr>
          <w:rFonts w:ascii="Times New Roman" w:hAnsi="Times New Roman" w:cs="Times New Roman"/>
          <w:i/>
          <w:sz w:val="28"/>
          <w:szCs w:val="28"/>
        </w:rPr>
        <w:t xml:space="preserve">к обучению в школе и адаптированность первоклассников </w:t>
      </w:r>
      <w:r w:rsidRPr="00194F55">
        <w:rPr>
          <w:rFonts w:ascii="Times New Roman" w:hAnsi="Times New Roman" w:cs="Times New Roman"/>
          <w:sz w:val="28"/>
          <w:szCs w:val="28"/>
        </w:rPr>
        <w:t xml:space="preserve">(Рис. 4), выявленные в ходе исследований в 2009-2013 годах. </w:t>
      </w:r>
    </w:p>
    <w:tbl>
      <w:tblPr>
        <w:tblW w:w="0" w:type="auto"/>
        <w:tblLayout w:type="fixed"/>
        <w:tblLook w:val="01E0"/>
      </w:tblPr>
      <w:tblGrid>
        <w:gridCol w:w="4737"/>
        <w:gridCol w:w="4731"/>
      </w:tblGrid>
      <w:tr w:rsidR="00DF0D69" w:rsidRPr="00194F55" w:rsidTr="00194F55">
        <w:trPr>
          <w:trHeight w:val="2696"/>
        </w:trPr>
        <w:tc>
          <w:tcPr>
            <w:tcW w:w="4737" w:type="dxa"/>
            <w:hideMark/>
          </w:tcPr>
          <w:p w:rsidR="00DF0D69" w:rsidRPr="00194F55" w:rsidRDefault="00DF0D69" w:rsidP="00194F55">
            <w:pPr>
              <w:widowControl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52725" cy="1628775"/>
                  <wp:effectExtent l="0" t="0" r="0" b="0"/>
                  <wp:docPr id="1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4731" w:type="dxa"/>
            <w:hideMark/>
          </w:tcPr>
          <w:p w:rsidR="00DF0D69" w:rsidRPr="00194F55" w:rsidRDefault="00DF0D69" w:rsidP="00194F55">
            <w:pPr>
              <w:widowControl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819400" cy="1619250"/>
                  <wp:effectExtent l="0" t="0" r="0" b="0"/>
                  <wp:docPr id="2" name="Объект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DF0D69" w:rsidRPr="00194F55" w:rsidTr="00194F55">
        <w:tc>
          <w:tcPr>
            <w:tcW w:w="4737" w:type="dxa"/>
            <w:hideMark/>
          </w:tcPr>
          <w:p w:rsidR="00DF0D69" w:rsidRPr="00194F55" w:rsidRDefault="00DF0D69" w:rsidP="00194F55">
            <w:pPr>
              <w:widowControl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4F55">
              <w:rPr>
                <w:rFonts w:ascii="Times New Roman" w:eastAsia="Times New Roman" w:hAnsi="Times New Roman" w:cs="Times New Roman"/>
                <w:b/>
              </w:rPr>
              <w:t>Рис. 1</w:t>
            </w: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>Динамика средних уровней интеллектуальной готовности к обучению в школе у выпускников МБДОУ</w:t>
            </w:r>
          </w:p>
        </w:tc>
        <w:tc>
          <w:tcPr>
            <w:tcW w:w="4731" w:type="dxa"/>
            <w:hideMark/>
          </w:tcPr>
          <w:p w:rsidR="00DF0D69" w:rsidRPr="00194F55" w:rsidRDefault="00DF0D69" w:rsidP="00194F55">
            <w:pPr>
              <w:widowControl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4F55">
              <w:rPr>
                <w:rFonts w:ascii="Times New Roman" w:eastAsia="Times New Roman" w:hAnsi="Times New Roman" w:cs="Times New Roman"/>
                <w:b/>
              </w:rPr>
              <w:t>Рис. 2.</w:t>
            </w: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>Динамика высоких уровней и снижение низких уровней интеллектуальной готовности к обучению в школе у выпускников МБДОУ</w:t>
            </w:r>
          </w:p>
        </w:tc>
      </w:tr>
    </w:tbl>
    <w:p w:rsidR="00DF0D69" w:rsidRPr="00194F55" w:rsidRDefault="00DF0D69" w:rsidP="00194F55">
      <w:pPr>
        <w:widowControl w:val="0"/>
        <w:spacing w:after="0" w:line="240" w:lineRule="auto"/>
        <w:ind w:right="175"/>
        <w:jc w:val="both"/>
        <w:rPr>
          <w:rFonts w:ascii="Times New Roman" w:hAnsi="Times New Roman" w:cs="Times New Roman"/>
        </w:rPr>
      </w:pPr>
    </w:p>
    <w:p w:rsidR="00DF0D69" w:rsidRPr="00194F55" w:rsidRDefault="00DF0D69" w:rsidP="00194F55">
      <w:pPr>
        <w:widowControl w:val="0"/>
        <w:spacing w:after="0" w:line="240" w:lineRule="auto"/>
        <w:ind w:right="175"/>
        <w:jc w:val="both"/>
        <w:rPr>
          <w:rFonts w:ascii="Times New Roman" w:hAnsi="Times New Roman" w:cs="Times New Roman"/>
        </w:rPr>
      </w:pPr>
    </w:p>
    <w:p w:rsidR="00DF0D69" w:rsidRPr="00194F55" w:rsidRDefault="00DF0D69" w:rsidP="00194F55">
      <w:pPr>
        <w:widowControl w:val="0"/>
        <w:spacing w:after="0" w:line="240" w:lineRule="auto"/>
        <w:ind w:right="175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1E0"/>
      </w:tblPr>
      <w:tblGrid>
        <w:gridCol w:w="4893"/>
        <w:gridCol w:w="4575"/>
      </w:tblGrid>
      <w:tr w:rsidR="00DF0D69" w:rsidRPr="00194F55" w:rsidTr="00194F55">
        <w:tc>
          <w:tcPr>
            <w:tcW w:w="4893" w:type="dxa"/>
            <w:hideMark/>
          </w:tcPr>
          <w:p w:rsidR="00DF0D69" w:rsidRPr="00194F55" w:rsidRDefault="00DF0D69" w:rsidP="00194F55">
            <w:pPr>
              <w:widowControl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867025" cy="1704975"/>
                  <wp:effectExtent l="0" t="0" r="0" b="0"/>
                  <wp:docPr id="3" name="Объект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4575" w:type="dxa"/>
            <w:hideMark/>
          </w:tcPr>
          <w:p w:rsidR="00DF0D69" w:rsidRPr="00194F55" w:rsidRDefault="00DF0D69" w:rsidP="00194F55">
            <w:pPr>
              <w:widowControl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838450" cy="1676400"/>
                  <wp:effectExtent l="0" t="0" r="0" b="0"/>
                  <wp:docPr id="4" name="Объект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DF0D69" w:rsidRPr="00194F55" w:rsidTr="00194F55">
        <w:tc>
          <w:tcPr>
            <w:tcW w:w="4893" w:type="dxa"/>
          </w:tcPr>
          <w:p w:rsidR="00DF0D69" w:rsidRPr="00194F55" w:rsidRDefault="00DF0D69" w:rsidP="00194F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4F55">
              <w:rPr>
                <w:rFonts w:ascii="Times New Roman" w:eastAsia="Times New Roman" w:hAnsi="Times New Roman" w:cs="Times New Roman"/>
                <w:b/>
              </w:rPr>
              <w:t>Рис. 3</w:t>
            </w:r>
          </w:p>
          <w:p w:rsidR="00DF0D69" w:rsidRPr="00194F55" w:rsidRDefault="00DF0D69" w:rsidP="00194F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>Динамика мотивационной готовности к обучению в школе у выпускников МБДОУ</w:t>
            </w:r>
          </w:p>
          <w:p w:rsidR="00DF0D69" w:rsidRPr="00194F55" w:rsidRDefault="00DF0D69" w:rsidP="00194F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5" w:type="dxa"/>
            <w:hideMark/>
          </w:tcPr>
          <w:p w:rsidR="00DF0D69" w:rsidRPr="00194F55" w:rsidRDefault="00DF0D69" w:rsidP="00194F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4F55">
              <w:rPr>
                <w:rFonts w:ascii="Times New Roman" w:eastAsia="Times New Roman" w:hAnsi="Times New Roman" w:cs="Times New Roman"/>
                <w:b/>
              </w:rPr>
              <w:t>Рис. 4</w:t>
            </w:r>
          </w:p>
          <w:p w:rsidR="00DF0D69" w:rsidRPr="00194F55" w:rsidRDefault="00DF0D69" w:rsidP="00194F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 xml:space="preserve">Динамика высоких уровней интегративного показателя адаптированности </w:t>
            </w:r>
          </w:p>
          <w:p w:rsidR="00DF0D69" w:rsidRPr="00194F55" w:rsidRDefault="00DF0D69" w:rsidP="00194F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>первоклассников</w:t>
            </w:r>
          </w:p>
        </w:tc>
      </w:tr>
    </w:tbl>
    <w:p w:rsidR="00DF0D69" w:rsidRPr="00194F55" w:rsidRDefault="00DF0D69" w:rsidP="00194F55">
      <w:pPr>
        <w:widowControl w:val="0"/>
        <w:spacing w:after="0" w:line="240" w:lineRule="auto"/>
        <w:ind w:right="175" w:firstLine="720"/>
        <w:jc w:val="both"/>
        <w:rPr>
          <w:rFonts w:ascii="Times New Roman" w:hAnsi="Times New Roman" w:cs="Times New Roman"/>
        </w:rPr>
      </w:pPr>
    </w:p>
    <w:p w:rsidR="00DF0D69" w:rsidRPr="00194F55" w:rsidRDefault="00DF0D69" w:rsidP="00194F55">
      <w:pPr>
        <w:widowControl w:val="0"/>
        <w:spacing w:after="0" w:line="240" w:lineRule="auto"/>
        <w:ind w:right="1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4F55">
        <w:rPr>
          <w:rFonts w:ascii="Times New Roman" w:hAnsi="Times New Roman" w:cs="Times New Roman"/>
          <w:sz w:val="28"/>
          <w:szCs w:val="28"/>
        </w:rPr>
        <w:t>Кроме того, на про</w:t>
      </w:r>
      <w:r w:rsidR="00E73334">
        <w:rPr>
          <w:rFonts w:ascii="Times New Roman" w:hAnsi="Times New Roman" w:cs="Times New Roman"/>
          <w:sz w:val="28"/>
          <w:szCs w:val="28"/>
        </w:rPr>
        <w:t>тяжении пяти лет (с 2014 по 2019</w:t>
      </w:r>
      <w:r w:rsidRPr="00194F55">
        <w:rPr>
          <w:rFonts w:ascii="Times New Roman" w:hAnsi="Times New Roman" w:cs="Times New Roman"/>
          <w:sz w:val="28"/>
          <w:szCs w:val="28"/>
        </w:rPr>
        <w:t xml:space="preserve"> год) у выпускников МБДОУ наблюдается снижение состояни</w:t>
      </w:r>
      <w:r w:rsidR="00E73334">
        <w:rPr>
          <w:rFonts w:ascii="Times New Roman" w:hAnsi="Times New Roman" w:cs="Times New Roman"/>
          <w:sz w:val="28"/>
          <w:szCs w:val="28"/>
        </w:rPr>
        <w:t>я их переутомления с 40% (в 2014 году) до 23% (в 2019</w:t>
      </w:r>
      <w:r w:rsidRPr="00194F55">
        <w:rPr>
          <w:rFonts w:ascii="Times New Roman" w:hAnsi="Times New Roman" w:cs="Times New Roman"/>
          <w:sz w:val="28"/>
          <w:szCs w:val="28"/>
        </w:rPr>
        <w:t xml:space="preserve">году) обследованных детей.  </w:t>
      </w:r>
    </w:p>
    <w:p w:rsidR="00DF0D69" w:rsidRPr="00194F55" w:rsidRDefault="00DF0D69" w:rsidP="00194F5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194F55">
        <w:rPr>
          <w:rFonts w:ascii="Times New Roman" w:hAnsi="Times New Roman" w:cs="Times New Roman"/>
          <w:spacing w:val="-4"/>
          <w:sz w:val="28"/>
          <w:szCs w:val="28"/>
        </w:rPr>
        <w:t>Анализ «журналов динамики достижений» детей по ключевым (социальной, коммуникативной, деятельностной и информационной) компетентностям позволил определить меры по обеспечению их дальнейшего становления, разработать качественные характеристики каждого компонента ключевой деятельностной компетентности (как ведущей в школьном возрасте), установить связь динамики уровня деятельностной компетентности дошкольника и младшего школьника с динамикой уровня адаптированности первоклассников. Исследование подтвердило, что преемственность между дошкольным и начальным образованием, обеспеченная реализацией компетентностного подхода, является весьма эффективным фактором адаптации младших школьников</w:t>
      </w:r>
      <w:r w:rsidRPr="00194F55">
        <w:rPr>
          <w:rStyle w:val="a5"/>
          <w:rFonts w:ascii="Times New Roman" w:hAnsi="Times New Roman" w:cs="Times New Roman"/>
          <w:spacing w:val="-4"/>
          <w:sz w:val="28"/>
          <w:szCs w:val="28"/>
        </w:rPr>
        <w:footnoteReference w:customMarkFollows="1" w:id="2"/>
        <w:sym w:font="Symbol" w:char="002A"/>
      </w:r>
      <w:r w:rsidRPr="00194F55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DF0D69" w:rsidRPr="00194F55" w:rsidRDefault="00DF0D69" w:rsidP="00194F55">
      <w:pPr>
        <w:widowControl w:val="0"/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4F55">
        <w:rPr>
          <w:rFonts w:ascii="Times New Roman" w:hAnsi="Times New Roman" w:cs="Times New Roman"/>
          <w:sz w:val="28"/>
          <w:szCs w:val="28"/>
        </w:rPr>
        <w:t>Определение индикаторов диагностирования уровня ключевых компетентностей дошкольников и введение в практику работы МБДОУ    «Детский сад  общеразвивающего вида № 191»  г.Иваново целенаправленного наблюдения за их проявлением в поведении детей позволили педагогическому персоналу опираться в образовательном процессе на интересы, предпочтения и возможности детей, обеспечивая индивидуализацию их образования.</w:t>
      </w:r>
    </w:p>
    <w:p w:rsidR="00DF0D69" w:rsidRPr="00194F55" w:rsidRDefault="00DF0D69" w:rsidP="00194F5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4F55">
        <w:rPr>
          <w:rFonts w:ascii="Times New Roman" w:hAnsi="Times New Roman" w:cs="Times New Roman"/>
          <w:sz w:val="28"/>
          <w:szCs w:val="28"/>
        </w:rPr>
        <w:t xml:space="preserve">Несмотря на то, что наблюдается </w:t>
      </w:r>
      <w:r w:rsidRPr="00194F55">
        <w:rPr>
          <w:rFonts w:ascii="Times New Roman" w:hAnsi="Times New Roman" w:cs="Times New Roman"/>
          <w:i/>
          <w:sz w:val="28"/>
          <w:szCs w:val="28"/>
        </w:rPr>
        <w:t>положительная динамика по каждому содержательному направлению</w:t>
      </w:r>
      <w:r w:rsidRPr="00194F55">
        <w:rPr>
          <w:rFonts w:ascii="Times New Roman" w:hAnsi="Times New Roman" w:cs="Times New Roman"/>
          <w:sz w:val="28"/>
          <w:szCs w:val="28"/>
        </w:rPr>
        <w:t xml:space="preserve">, наиболее успешным направлением деятельности  оказалось художественно-эстетическое развитие дошкольников. </w:t>
      </w:r>
      <w:r w:rsidRPr="00194F55">
        <w:rPr>
          <w:rFonts w:ascii="Times New Roman" w:hAnsi="Times New Roman" w:cs="Times New Roman"/>
          <w:sz w:val="28"/>
          <w:szCs w:val="28"/>
        </w:rPr>
        <w:lastRenderedPageBreak/>
        <w:t xml:space="preserve">Педагоги успешно предоставляют право детям на самостоятельную продуктивную деятельность (изобразительную, музыкальную и театрализованную), однако, испытывают трудности в содержательном обогащении этих видов деятельности с учетом их интегративного характера. </w:t>
      </w:r>
    </w:p>
    <w:p w:rsidR="00DF0D69" w:rsidRPr="00194F55" w:rsidRDefault="00DF0D69" w:rsidP="00194F5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4F55">
        <w:rPr>
          <w:rFonts w:ascii="Times New Roman" w:hAnsi="Times New Roman" w:cs="Times New Roman"/>
          <w:sz w:val="28"/>
          <w:szCs w:val="28"/>
        </w:rPr>
        <w:t xml:space="preserve">Успешно проходит познавательно-речевое развитие дошкольников. Однако, остаются проблемными в деятельности педагогов «организация самостоятельного творческого экспериментирования детей», «соблюдение права выбора разных источников познавательной информации», «учет познавательных интересов детей». </w:t>
      </w:r>
    </w:p>
    <w:p w:rsidR="00DF0D69" w:rsidRPr="00194F55" w:rsidRDefault="00DF0D69" w:rsidP="00194F5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4F55">
        <w:rPr>
          <w:rFonts w:ascii="Times New Roman" w:hAnsi="Times New Roman" w:cs="Times New Roman"/>
          <w:sz w:val="28"/>
          <w:szCs w:val="28"/>
        </w:rPr>
        <w:t xml:space="preserve">Дальнейшее совершенствование образовательного процесса с учетом требований, заложенных в разработанном комплексном мониторинге оценки качества деятельности дошкольного образовательного учреждения, требует, на наш взгляд, специального формирования у педагогов профессиональных умений изучать и оценивать достижения детей. </w:t>
      </w:r>
    </w:p>
    <w:p w:rsidR="00DF0D69" w:rsidRDefault="00DF0D69" w:rsidP="00194F5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4F55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Pr="00194F55">
        <w:rPr>
          <w:rFonts w:ascii="Times New Roman" w:hAnsi="Times New Roman" w:cs="Times New Roman"/>
          <w:i/>
          <w:sz w:val="28"/>
          <w:szCs w:val="28"/>
        </w:rPr>
        <w:t>качества стратегий</w:t>
      </w:r>
      <w:r w:rsidRPr="00194F55">
        <w:rPr>
          <w:rFonts w:ascii="Times New Roman" w:hAnsi="Times New Roman" w:cs="Times New Roman"/>
          <w:sz w:val="28"/>
          <w:szCs w:val="28"/>
        </w:rPr>
        <w:t xml:space="preserve"> развития дошкольных учреждений  изучалось на основе анализа динамики значений показателей раздела «Руководство и управление», характеризующих уровни нормативно-правового обеспечения деятельности МБДОУ, реализации стратегии его развития, организации методической работы и программно-методического обеспечения образовательного процесса (таблица 5).</w:t>
      </w:r>
    </w:p>
    <w:p w:rsidR="00194F55" w:rsidRDefault="00194F55" w:rsidP="00194F5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4F55" w:rsidRDefault="00194F55" w:rsidP="00194F5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4F55" w:rsidRDefault="00194F55" w:rsidP="00194F5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4F55" w:rsidRDefault="00194F55" w:rsidP="00194F5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0D69" w:rsidRPr="00194F55" w:rsidRDefault="00DF0D69" w:rsidP="00194F5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4F55">
        <w:rPr>
          <w:rFonts w:ascii="Times New Roman" w:hAnsi="Times New Roman" w:cs="Times New Roman"/>
          <w:sz w:val="28"/>
          <w:szCs w:val="28"/>
        </w:rPr>
        <w:t xml:space="preserve">Несмотря на общую </w:t>
      </w:r>
      <w:r w:rsidRPr="00194F55">
        <w:rPr>
          <w:rFonts w:ascii="Times New Roman" w:hAnsi="Times New Roman" w:cs="Times New Roman"/>
          <w:i/>
          <w:sz w:val="28"/>
          <w:szCs w:val="28"/>
        </w:rPr>
        <w:t>положительную динамику</w:t>
      </w:r>
      <w:r w:rsidRPr="00194F55">
        <w:rPr>
          <w:rFonts w:ascii="Times New Roman" w:hAnsi="Times New Roman" w:cs="Times New Roman"/>
          <w:sz w:val="28"/>
          <w:szCs w:val="28"/>
        </w:rPr>
        <w:t xml:space="preserve">, анализ приведенных в таблице данных по разделу «Руководство и управление» благодаря использованию многоуровневой шкалы выявил наиболее успешные направления деятельности и направления, требующие дальнейшего совершенствования. Так, наиболее успешной оказалась деятельность по приведению правовой документации в соответствие с заявленным в Уставе (лицензии, договоров между родителями и МБДОУ, локальных актов и др.). В  МБДОУ прослеживается высокий уровень взаимосвязи концепции развития дошкольного учреждения, программы и различных видов планирования деятельности, систематически подводятся итоги реализации, отслеживается динамика развития учреждения. </w:t>
      </w:r>
    </w:p>
    <w:p w:rsidR="00DF0D69" w:rsidRPr="00194F55" w:rsidRDefault="00DF0D69" w:rsidP="00194F5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4F55">
        <w:rPr>
          <w:rFonts w:ascii="Times New Roman" w:hAnsi="Times New Roman" w:cs="Times New Roman"/>
          <w:sz w:val="28"/>
          <w:szCs w:val="28"/>
        </w:rPr>
        <w:t>Кроме того, подтверждением роста управленческого и педагогического потенциала могут являться результаты анализа качества ежегодного планирования деятельности ДОУ, ориентированной на достижение лучших образовательных результатов (таблица 6).</w:t>
      </w:r>
    </w:p>
    <w:p w:rsidR="00DF0D69" w:rsidRDefault="00DF0D69" w:rsidP="00194F5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4F55" w:rsidRDefault="00194F55" w:rsidP="00194F5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4F55" w:rsidRDefault="00194F55" w:rsidP="00194F5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4F55" w:rsidRDefault="00194F55" w:rsidP="00194F5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4F55" w:rsidRDefault="00194F55" w:rsidP="00194F5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4F55" w:rsidRDefault="00194F55" w:rsidP="00194F5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4F55" w:rsidRDefault="00194F55" w:rsidP="00194F5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4F55" w:rsidRDefault="00194F55" w:rsidP="00194F5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4F55" w:rsidRDefault="00194F55" w:rsidP="00194F5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4F55" w:rsidRPr="00194F55" w:rsidRDefault="00194F55" w:rsidP="00194F5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0D69" w:rsidRPr="00194F55" w:rsidRDefault="00DF0D69" w:rsidP="00194F5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0D69" w:rsidRPr="00194F55" w:rsidRDefault="00DF0D69" w:rsidP="00194F55">
      <w:pPr>
        <w:widowControl w:val="0"/>
        <w:spacing w:after="0" w:line="240" w:lineRule="auto"/>
        <w:ind w:right="-6"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94F55">
        <w:rPr>
          <w:rFonts w:ascii="Times New Roman" w:hAnsi="Times New Roman" w:cs="Times New Roman"/>
          <w:i/>
          <w:sz w:val="28"/>
          <w:szCs w:val="28"/>
        </w:rPr>
        <w:t>Таблица 6</w:t>
      </w:r>
    </w:p>
    <w:p w:rsidR="00DF0D69" w:rsidRPr="00194F55" w:rsidRDefault="00DF0D69" w:rsidP="00194F55">
      <w:pPr>
        <w:widowControl w:val="0"/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194F55">
        <w:rPr>
          <w:rFonts w:ascii="Times New Roman" w:hAnsi="Times New Roman" w:cs="Times New Roman"/>
          <w:sz w:val="28"/>
          <w:szCs w:val="28"/>
        </w:rPr>
        <w:t>Ежегодное планирование деятельности МБДОУ « Детский сад № 191»</w:t>
      </w:r>
    </w:p>
    <w:p w:rsidR="00DF0D69" w:rsidRPr="00194F55" w:rsidRDefault="00E73334" w:rsidP="00194F55">
      <w:pPr>
        <w:widowControl w:val="0"/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(2014-2019</w:t>
      </w:r>
      <w:r w:rsidR="00DF0D69" w:rsidRPr="00194F55">
        <w:rPr>
          <w:rFonts w:ascii="Times New Roman" w:hAnsi="Times New Roman" w:cs="Times New Roman"/>
          <w:sz w:val="28"/>
          <w:szCs w:val="28"/>
        </w:rPr>
        <w:t xml:space="preserve"> г.г.)</w:t>
      </w:r>
    </w:p>
    <w:tbl>
      <w:tblPr>
        <w:tblW w:w="14375" w:type="dxa"/>
        <w:tblInd w:w="108" w:type="dxa"/>
        <w:tblLayout w:type="fixed"/>
        <w:tblLook w:val="01E0"/>
      </w:tblPr>
      <w:tblGrid>
        <w:gridCol w:w="4772"/>
        <w:gridCol w:w="4627"/>
        <w:gridCol w:w="4976"/>
      </w:tblGrid>
      <w:tr w:rsidR="00DF0D69" w:rsidRPr="00194F55" w:rsidTr="00194F55">
        <w:trPr>
          <w:trHeight w:val="263"/>
        </w:trPr>
        <w:tc>
          <w:tcPr>
            <w:tcW w:w="14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69" w:rsidRPr="00194F55" w:rsidRDefault="00DF0D69" w:rsidP="00194F55">
            <w:pPr>
              <w:widowControl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>2011/2012 учебный год (САМОАНАЛИЗ)</w:t>
            </w:r>
          </w:p>
        </w:tc>
      </w:tr>
      <w:tr w:rsidR="00DF0D69" w:rsidRPr="00194F55" w:rsidTr="00194F55">
        <w:trPr>
          <w:trHeight w:val="773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69" w:rsidRPr="00194F55" w:rsidRDefault="00DF0D69" w:rsidP="00194F55">
            <w:pPr>
              <w:widowControl w:val="0"/>
              <w:spacing w:after="0" w:line="240" w:lineRule="auto"/>
              <w:ind w:right="399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94F55">
              <w:rPr>
                <w:rFonts w:ascii="Times New Roman" w:eastAsia="Times New Roman" w:hAnsi="Times New Roman" w:cs="Times New Roman"/>
                <w:i/>
              </w:rPr>
              <w:t xml:space="preserve">Достижения </w:t>
            </w: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399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94F55">
              <w:rPr>
                <w:rFonts w:ascii="Times New Roman" w:eastAsia="Times New Roman" w:hAnsi="Times New Roman" w:cs="Times New Roman"/>
                <w:i/>
              </w:rPr>
              <w:t>воспитанников</w:t>
            </w: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399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94F55">
              <w:rPr>
                <w:rFonts w:ascii="Times New Roman" w:eastAsia="Times New Roman" w:hAnsi="Times New Roman" w:cs="Times New Roman"/>
                <w:i/>
              </w:rPr>
              <w:t>на начало года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69" w:rsidRPr="00194F55" w:rsidRDefault="00DF0D69" w:rsidP="00194F55">
            <w:pPr>
              <w:widowControl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94F55">
              <w:rPr>
                <w:rFonts w:ascii="Times New Roman" w:eastAsia="Times New Roman" w:hAnsi="Times New Roman" w:cs="Times New Roman"/>
                <w:i/>
              </w:rPr>
              <w:t xml:space="preserve">Основные направления </w:t>
            </w: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94F55">
              <w:rPr>
                <w:rFonts w:ascii="Times New Roman" w:eastAsia="Times New Roman" w:hAnsi="Times New Roman" w:cs="Times New Roman"/>
                <w:i/>
              </w:rPr>
              <w:t xml:space="preserve">деятельности детского сада 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69" w:rsidRPr="00194F55" w:rsidRDefault="00DF0D69" w:rsidP="00194F55">
            <w:pPr>
              <w:widowControl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94F55">
              <w:rPr>
                <w:rFonts w:ascii="Times New Roman" w:eastAsia="Times New Roman" w:hAnsi="Times New Roman" w:cs="Times New Roman"/>
                <w:i/>
              </w:rPr>
              <w:t xml:space="preserve">Достижения </w:t>
            </w: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94F55">
              <w:rPr>
                <w:rFonts w:ascii="Times New Roman" w:eastAsia="Times New Roman" w:hAnsi="Times New Roman" w:cs="Times New Roman"/>
                <w:i/>
              </w:rPr>
              <w:t>воспитанников</w:t>
            </w: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94F55">
              <w:rPr>
                <w:rFonts w:ascii="Times New Roman" w:eastAsia="Times New Roman" w:hAnsi="Times New Roman" w:cs="Times New Roman"/>
                <w:i/>
              </w:rPr>
              <w:t xml:space="preserve"> на конец года</w:t>
            </w:r>
          </w:p>
        </w:tc>
      </w:tr>
      <w:tr w:rsidR="00DF0D69" w:rsidRPr="00194F55" w:rsidTr="00194F55">
        <w:trPr>
          <w:trHeight w:val="1037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>Ключевые компетентности:</w:t>
            </w: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194F55">
              <w:rPr>
                <w:rFonts w:ascii="Times New Roman" w:eastAsia="Times New Roman" w:hAnsi="Times New Roman" w:cs="Times New Roman"/>
                <w:i/>
              </w:rPr>
              <w:t xml:space="preserve">Здоровьесберегающая </w:t>
            </w:r>
            <w:r w:rsidRPr="00194F55">
              <w:rPr>
                <w:rFonts w:ascii="Times New Roman" w:eastAsia="Times New Roman" w:hAnsi="Times New Roman" w:cs="Times New Roman"/>
                <w:b/>
              </w:rPr>
              <w:t xml:space="preserve">- 39% </w:t>
            </w: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194F55">
              <w:rPr>
                <w:rFonts w:ascii="Times New Roman" w:eastAsia="Times New Roman" w:hAnsi="Times New Roman" w:cs="Times New Roman"/>
                <w:i/>
              </w:rPr>
              <w:t>информационная -</w:t>
            </w:r>
            <w:r w:rsidRPr="00194F55">
              <w:rPr>
                <w:rFonts w:ascii="Times New Roman" w:eastAsia="Times New Roman" w:hAnsi="Times New Roman" w:cs="Times New Roman"/>
                <w:b/>
              </w:rPr>
              <w:t xml:space="preserve"> 64% </w:t>
            </w: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 xml:space="preserve"> деятельностная – 74,4%</w:t>
            </w: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>социальная – 68%</w:t>
            </w: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>коммуникативная – 70%</w:t>
            </w: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2"/>
              </w:rPr>
            </w:pPr>
            <w:r w:rsidRPr="00194F55">
              <w:rPr>
                <w:rFonts w:ascii="Times New Roman" w:eastAsia="Times New Roman" w:hAnsi="Times New Roman" w:cs="Times New Roman"/>
                <w:spacing w:val="-2"/>
              </w:rPr>
              <w:t>стимулирование двигательной активности воспитанников, эффективное использование здоровьесберегающих технологий на основе индивидуально-дифферен</w:t>
            </w:r>
            <w:r w:rsidRPr="00194F55">
              <w:rPr>
                <w:rFonts w:ascii="Times New Roman" w:eastAsia="Times New Roman" w:hAnsi="Times New Roman" w:cs="Times New Roman"/>
                <w:spacing w:val="-2"/>
              </w:rPr>
              <w:softHyphen/>
              <w:t>цированного подхода, обеспечение физического и психического здоровья, обеспечение поддержки детской инициативы в организации подвижных игр, создание условий для получения детьми разнообразной информации о спортивной жизни детского сада, города из различных источников, своевременная информированность и вовлечение родителей в оздоровительные и спортивные мероприятия ДОУ, обеспечение удовлетворенности семей условиями ДОУ по организации здоровьесбережения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>Ключевые компетентности:</w:t>
            </w: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b/>
              </w:rPr>
            </w:pPr>
            <w:r w:rsidRPr="00194F55">
              <w:rPr>
                <w:rFonts w:ascii="Times New Roman" w:eastAsia="Times New Roman" w:hAnsi="Times New Roman" w:cs="Times New Roman"/>
                <w:i/>
              </w:rPr>
              <w:t>здоровьесберегающая</w:t>
            </w:r>
            <w:r w:rsidRPr="00194F55">
              <w:rPr>
                <w:rFonts w:ascii="Times New Roman" w:eastAsia="Times New Roman" w:hAnsi="Times New Roman" w:cs="Times New Roman"/>
                <w:b/>
              </w:rPr>
              <w:t xml:space="preserve"> - 78,1%</w:t>
            </w: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194F5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94F55">
              <w:rPr>
                <w:rFonts w:ascii="Times New Roman" w:eastAsia="Times New Roman" w:hAnsi="Times New Roman" w:cs="Times New Roman"/>
                <w:i/>
              </w:rPr>
              <w:t xml:space="preserve">информационная </w:t>
            </w:r>
            <w:r w:rsidRPr="00194F55">
              <w:rPr>
                <w:rFonts w:ascii="Times New Roman" w:eastAsia="Times New Roman" w:hAnsi="Times New Roman" w:cs="Times New Roman"/>
                <w:b/>
              </w:rPr>
              <w:t>- 88,6%</w:t>
            </w: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 xml:space="preserve"> деятельностная – 87,4%</w:t>
            </w: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>социальная – 73,4%</w:t>
            </w: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>коммуникативная – 76,7%</w:t>
            </w: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F0D69" w:rsidRPr="00194F55" w:rsidRDefault="00DF0D69" w:rsidP="00194F55">
      <w:pPr>
        <w:widowControl w:val="0"/>
        <w:spacing w:after="0" w:line="240" w:lineRule="auto"/>
        <w:ind w:right="175"/>
        <w:jc w:val="both"/>
        <w:rPr>
          <w:rFonts w:ascii="Times New Roman" w:hAnsi="Times New Roman" w:cs="Times New Roman"/>
        </w:rPr>
      </w:pPr>
    </w:p>
    <w:tbl>
      <w:tblPr>
        <w:tblW w:w="14410" w:type="dxa"/>
        <w:tblInd w:w="108" w:type="dxa"/>
        <w:tblLayout w:type="fixed"/>
        <w:tblLook w:val="01E0"/>
      </w:tblPr>
      <w:tblGrid>
        <w:gridCol w:w="4711"/>
        <w:gridCol w:w="4711"/>
        <w:gridCol w:w="4988"/>
      </w:tblGrid>
      <w:tr w:rsidR="00DF0D69" w:rsidRPr="00194F55" w:rsidTr="00194F55">
        <w:trPr>
          <w:trHeight w:val="257"/>
        </w:trPr>
        <w:tc>
          <w:tcPr>
            <w:tcW w:w="1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69" w:rsidRPr="00194F55" w:rsidRDefault="00DF0D69" w:rsidP="00194F55">
            <w:pPr>
              <w:widowControl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>2012/2013 учебный год (САМОАНАЛИЗ)</w:t>
            </w:r>
          </w:p>
        </w:tc>
      </w:tr>
      <w:tr w:rsidR="00DF0D69" w:rsidRPr="00194F55" w:rsidTr="00194F55">
        <w:trPr>
          <w:trHeight w:val="3184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lastRenderedPageBreak/>
              <w:t>Ключевые компетентности:</w:t>
            </w: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>здоровьесберегающая - 74,1%</w:t>
            </w: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 xml:space="preserve"> информационная - 81,6%</w:t>
            </w: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 xml:space="preserve"> деятельностная – 77,4%</w:t>
            </w: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>социальная – 68,4%</w:t>
            </w: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94F55">
              <w:rPr>
                <w:rFonts w:ascii="Times New Roman" w:eastAsia="Times New Roman" w:hAnsi="Times New Roman" w:cs="Times New Roman"/>
                <w:i/>
              </w:rPr>
              <w:t xml:space="preserve">коммуникативная </w:t>
            </w:r>
            <w:r w:rsidRPr="00194F55">
              <w:rPr>
                <w:rFonts w:ascii="Times New Roman" w:eastAsia="Times New Roman" w:hAnsi="Times New Roman" w:cs="Times New Roman"/>
                <w:b/>
              </w:rPr>
              <w:t>– 71,7%</w:t>
            </w: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>использование эффективных методик речевого развития дошкольников; организация языковой среды в учреждении (культура речи взрослых); совершенствование способов содержательного диалогового общения взрослых с детьми; создание условий в центрах активности, стимулирующих речевое общение детей между собой в детских видах деятельности; организация педагогического просвещения родителей и оказания консультативной помощи семьям по вопросам речевого развития в условиях логопункта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>Ключевые компетентности:</w:t>
            </w: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>здоровьесберегающая - 81,1%</w:t>
            </w: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 xml:space="preserve"> информационная - 90,6%</w:t>
            </w: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 xml:space="preserve"> деятельностная – 87,5%</w:t>
            </w: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>социальная – 76,7%</w:t>
            </w: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94F55">
              <w:rPr>
                <w:rFonts w:ascii="Times New Roman" w:eastAsia="Times New Roman" w:hAnsi="Times New Roman" w:cs="Times New Roman"/>
                <w:i/>
              </w:rPr>
              <w:t>коммуникативная</w:t>
            </w:r>
            <w:r w:rsidRPr="00194F55">
              <w:rPr>
                <w:rFonts w:ascii="Times New Roman" w:eastAsia="Times New Roman" w:hAnsi="Times New Roman" w:cs="Times New Roman"/>
                <w:b/>
              </w:rPr>
              <w:t xml:space="preserve"> – 95,4%</w:t>
            </w: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F0D69" w:rsidRDefault="00DF0D69" w:rsidP="00194F5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94F55" w:rsidRDefault="00194F55" w:rsidP="00194F5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94F55" w:rsidRPr="00194F55" w:rsidRDefault="00194F55" w:rsidP="00194F5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F0D69" w:rsidRPr="00194F55" w:rsidTr="00194F55">
        <w:trPr>
          <w:trHeight w:val="257"/>
        </w:trPr>
        <w:tc>
          <w:tcPr>
            <w:tcW w:w="1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69" w:rsidRPr="00194F55" w:rsidRDefault="00DF0D69" w:rsidP="00194F55">
            <w:pPr>
              <w:widowControl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>2013/2014 учебный год (САМОАНАЛИЗ)</w:t>
            </w:r>
          </w:p>
        </w:tc>
      </w:tr>
      <w:tr w:rsidR="00DF0D69" w:rsidRPr="00194F55" w:rsidTr="00194F55">
        <w:trPr>
          <w:trHeight w:val="1833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>К</w:t>
            </w:r>
            <w:r w:rsidRPr="00194F55">
              <w:rPr>
                <w:rFonts w:ascii="Times New Roman" w:eastAsia="Times New Roman" w:hAnsi="Times New Roman" w:cs="Times New Roman"/>
                <w:spacing w:val="-4"/>
              </w:rPr>
              <w:t>лючевые компетентности:</w:t>
            </w: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</w:rPr>
            </w:pPr>
            <w:r w:rsidRPr="00194F55">
              <w:rPr>
                <w:rFonts w:ascii="Times New Roman" w:eastAsia="Times New Roman" w:hAnsi="Times New Roman" w:cs="Times New Roman"/>
                <w:spacing w:val="-6"/>
              </w:rPr>
              <w:t>здоровьесберегающая – 71,1%</w:t>
            </w: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 xml:space="preserve"> информационная - 89%</w:t>
            </w: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 xml:space="preserve"> деятельностная – 84,7%</w:t>
            </w: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>социальная</w:t>
            </w:r>
            <w:r w:rsidRPr="00194F5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194F55">
              <w:rPr>
                <w:rFonts w:ascii="Times New Roman" w:eastAsia="Times New Roman" w:hAnsi="Times New Roman" w:cs="Times New Roman"/>
                <w:b/>
              </w:rPr>
              <w:t>– 81,6%</w:t>
            </w: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>коммуникативная – 89,2%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>содействие субъектной позиции ребенка в детских видах деятельности, принятие партнерского стиля общения с детьми в деятельности, обогащение условий для поддержки самостоятельности и творчества в продуктивных видах деятельности, детском экспериментировании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>Ключевые компетентности:</w:t>
            </w: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>здоровьесберегающая - 78,1%</w:t>
            </w: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 xml:space="preserve"> информационная - 88,6%</w:t>
            </w: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 xml:space="preserve"> </w:t>
            </w:r>
            <w:r w:rsidRPr="00194F55">
              <w:rPr>
                <w:rFonts w:ascii="Times New Roman" w:eastAsia="Times New Roman" w:hAnsi="Times New Roman" w:cs="Times New Roman"/>
                <w:b/>
              </w:rPr>
              <w:t>деятельностная – 95,4%</w:t>
            </w: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>социальная – 88,6%</w:t>
            </w: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 xml:space="preserve">коммуникативная – </w:t>
            </w:r>
            <w:r w:rsidRPr="00194F55">
              <w:rPr>
                <w:rFonts w:ascii="Times New Roman" w:eastAsia="Times New Roman" w:hAnsi="Times New Roman" w:cs="Times New Roman"/>
                <w:i/>
              </w:rPr>
              <w:t>95,4%</w:t>
            </w: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F0D69" w:rsidRPr="00194F55" w:rsidRDefault="00DF0D69" w:rsidP="00194F55">
      <w:pPr>
        <w:widowControl w:val="0"/>
        <w:spacing w:after="0" w:line="240" w:lineRule="auto"/>
        <w:ind w:right="175" w:firstLine="720"/>
        <w:jc w:val="both"/>
        <w:rPr>
          <w:rFonts w:ascii="Times New Roman" w:hAnsi="Times New Roman" w:cs="Times New Roman"/>
        </w:rPr>
      </w:pPr>
    </w:p>
    <w:p w:rsidR="00DF0D69" w:rsidRPr="00194F55" w:rsidRDefault="00DF0D69" w:rsidP="00194F55">
      <w:pPr>
        <w:widowControl w:val="0"/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4F55">
        <w:rPr>
          <w:rFonts w:ascii="Times New Roman" w:hAnsi="Times New Roman" w:cs="Times New Roman"/>
          <w:sz w:val="28"/>
          <w:szCs w:val="28"/>
        </w:rPr>
        <w:t xml:space="preserve">По данным учреждения с 2010 по 2014г. удалось проследить динамику становления ключевых компетентностей у одних и тех же детей, которые в 2014 году стали выпускниками МБДОУ (таблица 7). </w:t>
      </w:r>
    </w:p>
    <w:p w:rsidR="00DF0D69" w:rsidRPr="00194F55" w:rsidRDefault="00DF0D69" w:rsidP="00194F55">
      <w:pPr>
        <w:widowControl w:val="0"/>
        <w:spacing w:after="0" w:line="240" w:lineRule="auto"/>
        <w:ind w:right="-6" w:firstLine="720"/>
        <w:jc w:val="right"/>
        <w:rPr>
          <w:rFonts w:ascii="Times New Roman" w:hAnsi="Times New Roman" w:cs="Times New Roman"/>
          <w:i/>
        </w:rPr>
      </w:pPr>
      <w:r w:rsidRPr="00194F55">
        <w:rPr>
          <w:rFonts w:ascii="Times New Roman" w:hAnsi="Times New Roman" w:cs="Times New Roman"/>
          <w:i/>
        </w:rPr>
        <w:t>Таблица 7</w:t>
      </w:r>
    </w:p>
    <w:p w:rsidR="00DF0D69" w:rsidRPr="00194F55" w:rsidRDefault="00DF0D69" w:rsidP="00194F55">
      <w:pPr>
        <w:widowControl w:val="0"/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194F55">
        <w:rPr>
          <w:rFonts w:ascii="Times New Roman" w:hAnsi="Times New Roman" w:cs="Times New Roman"/>
          <w:sz w:val="28"/>
          <w:szCs w:val="28"/>
        </w:rPr>
        <w:t xml:space="preserve">Динамика уровней ключевых компетентностей </w:t>
      </w:r>
      <w:r w:rsidRPr="00194F55">
        <w:rPr>
          <w:rFonts w:ascii="Times New Roman" w:hAnsi="Times New Roman" w:cs="Times New Roman"/>
          <w:sz w:val="28"/>
          <w:szCs w:val="28"/>
        </w:rPr>
        <w:br/>
        <w:t>воспитанников  МБДОУ «Детский сад общеразвивающего вида № 191»</w:t>
      </w:r>
    </w:p>
    <w:tbl>
      <w:tblPr>
        <w:tblW w:w="9468" w:type="dxa"/>
        <w:tblInd w:w="108" w:type="dxa"/>
        <w:tblLook w:val="01E0"/>
      </w:tblPr>
      <w:tblGrid>
        <w:gridCol w:w="4788"/>
        <w:gridCol w:w="1560"/>
        <w:gridCol w:w="1560"/>
        <w:gridCol w:w="1560"/>
      </w:tblGrid>
      <w:tr w:rsidR="00DF0D69" w:rsidRPr="00194F55" w:rsidTr="00194F55">
        <w:trPr>
          <w:trHeight w:val="386"/>
        </w:trPr>
        <w:tc>
          <w:tcPr>
            <w:tcW w:w="4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69" w:rsidRPr="00194F55" w:rsidRDefault="009B7F41" w:rsidP="00194F55">
            <w:pPr>
              <w:widowControl w:val="0"/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</w:rPr>
            </w:pPr>
            <w:r w:rsidRPr="009B7F41">
              <w:rPr>
                <w:rFonts w:ascii="Times New Roman" w:eastAsia="MS Mincho" w:hAnsi="Times New Roman" w:cs="Times New Roman"/>
                <w:lang w:eastAsia="ja-JP"/>
              </w:rPr>
              <w:pict>
                <v:line id="_x0000_s1027" style="position:absolute;left:0;text-align:left;z-index:251661312" from="-9pt,.35pt" to="234pt,64.55pt"/>
              </w:pict>
            </w:r>
            <w:r w:rsidR="00DF0D69" w:rsidRPr="00194F55">
              <w:rPr>
                <w:rFonts w:ascii="Times New Roman" w:eastAsia="Times New Roman" w:hAnsi="Times New Roman" w:cs="Times New Roman"/>
              </w:rPr>
              <w:t>Этапы исследования</w:t>
            </w:r>
          </w:p>
          <w:p w:rsidR="00DF0D69" w:rsidRPr="00194F55" w:rsidRDefault="00DF0D69" w:rsidP="00194F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>Высокий                                              Возраст</w:t>
            </w:r>
          </w:p>
          <w:p w:rsidR="00DF0D69" w:rsidRPr="00194F55" w:rsidRDefault="00DF0D69" w:rsidP="00194F55">
            <w:pPr>
              <w:widowControl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>уровень компетентностей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69" w:rsidRPr="00194F55" w:rsidRDefault="00DF0D69" w:rsidP="00194F55">
            <w:pPr>
              <w:widowControl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>11/12г.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69" w:rsidRPr="00194F55" w:rsidRDefault="00DF0D69" w:rsidP="00194F55">
            <w:pPr>
              <w:widowControl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 xml:space="preserve">12/13г.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69" w:rsidRPr="00194F55" w:rsidRDefault="00DF0D69" w:rsidP="00194F55">
            <w:pPr>
              <w:widowControl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>13/14г.</w:t>
            </w:r>
          </w:p>
        </w:tc>
      </w:tr>
      <w:tr w:rsidR="00DF0D69" w:rsidRPr="00194F55" w:rsidTr="00194F55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69" w:rsidRPr="00194F55" w:rsidRDefault="00DF0D69" w:rsidP="00194F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69" w:rsidRPr="00194F55" w:rsidRDefault="00DF0D69" w:rsidP="00194F55">
            <w:pPr>
              <w:widowControl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>ранний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69" w:rsidRPr="00194F55" w:rsidRDefault="00DF0D69" w:rsidP="00194F55">
            <w:pPr>
              <w:widowControl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>младший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69" w:rsidRPr="00194F55" w:rsidRDefault="00DF0D69" w:rsidP="00194F55">
            <w:pPr>
              <w:widowControl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>старший</w:t>
            </w:r>
          </w:p>
        </w:tc>
      </w:tr>
      <w:tr w:rsidR="00DF0D69" w:rsidRPr="00194F55" w:rsidTr="00194F5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69" w:rsidRPr="00194F55" w:rsidRDefault="00DF0D69" w:rsidP="00194F55">
            <w:pPr>
              <w:widowControl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>Ключевая здоровьесберегающая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69" w:rsidRPr="00194F55" w:rsidRDefault="00DF0D69" w:rsidP="00194F55">
            <w:pPr>
              <w:widowControl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>39%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69" w:rsidRPr="00194F55" w:rsidRDefault="00DF0D69" w:rsidP="00194F55">
            <w:pPr>
              <w:widowControl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>83,7%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69" w:rsidRPr="00194F55" w:rsidRDefault="00DF0D69" w:rsidP="00194F55">
            <w:pPr>
              <w:widowControl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>87,7%</w:t>
            </w:r>
          </w:p>
        </w:tc>
      </w:tr>
      <w:tr w:rsidR="00DF0D69" w:rsidRPr="00194F55" w:rsidTr="00194F5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69" w:rsidRPr="00194F55" w:rsidRDefault="00DF0D69" w:rsidP="00194F55">
            <w:pPr>
              <w:widowControl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>Ключевая социальная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69" w:rsidRPr="00194F55" w:rsidRDefault="00DF0D69" w:rsidP="00194F55">
            <w:pPr>
              <w:widowControl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>13%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69" w:rsidRPr="00194F55" w:rsidRDefault="00DF0D69" w:rsidP="00194F55">
            <w:pPr>
              <w:widowControl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>76,7%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69" w:rsidRPr="00194F55" w:rsidRDefault="00DF0D69" w:rsidP="00194F55">
            <w:pPr>
              <w:widowControl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>91,3%</w:t>
            </w:r>
          </w:p>
        </w:tc>
      </w:tr>
      <w:tr w:rsidR="00DF0D69" w:rsidRPr="00194F55" w:rsidTr="00194F5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69" w:rsidRPr="00194F55" w:rsidRDefault="00DF0D69" w:rsidP="00194F55">
            <w:pPr>
              <w:widowControl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>Ключевая коммуникативная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69" w:rsidRPr="00194F55" w:rsidRDefault="00DF0D69" w:rsidP="00194F55">
            <w:pPr>
              <w:widowControl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>16%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69" w:rsidRPr="00194F55" w:rsidRDefault="00DF0D69" w:rsidP="00194F55">
            <w:pPr>
              <w:widowControl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>65,1%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69" w:rsidRPr="00194F55" w:rsidRDefault="00DF0D69" w:rsidP="00194F55">
            <w:pPr>
              <w:widowControl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>95,4%</w:t>
            </w:r>
          </w:p>
        </w:tc>
      </w:tr>
      <w:tr w:rsidR="00DF0D69" w:rsidRPr="00194F55" w:rsidTr="00194F5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69" w:rsidRPr="00194F55" w:rsidRDefault="00DF0D69" w:rsidP="00194F55">
            <w:pPr>
              <w:widowControl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>Ключевая деятельностная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69" w:rsidRPr="00194F55" w:rsidRDefault="00DF0D69" w:rsidP="00194F55">
            <w:pPr>
              <w:widowControl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69" w:rsidRPr="00194F55" w:rsidRDefault="00DF0D69" w:rsidP="00194F55">
            <w:pPr>
              <w:widowControl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>74,4%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69" w:rsidRPr="00194F55" w:rsidRDefault="00DF0D69" w:rsidP="00194F55">
            <w:pPr>
              <w:widowControl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>85,9%</w:t>
            </w:r>
          </w:p>
        </w:tc>
      </w:tr>
      <w:tr w:rsidR="00DF0D69" w:rsidRPr="00194F55" w:rsidTr="00194F5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69" w:rsidRPr="00194F55" w:rsidRDefault="00DF0D69" w:rsidP="00194F55">
            <w:pPr>
              <w:widowControl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>Ключевая информационная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69" w:rsidRPr="00194F55" w:rsidRDefault="00DF0D69" w:rsidP="00194F55">
            <w:pPr>
              <w:widowControl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>19%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69" w:rsidRPr="00194F55" w:rsidRDefault="00DF0D69" w:rsidP="00194F55">
            <w:pPr>
              <w:widowControl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>62,8%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69" w:rsidRPr="00194F55" w:rsidRDefault="00DF0D69" w:rsidP="00194F55">
            <w:pPr>
              <w:widowControl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</w:rPr>
            </w:pPr>
            <w:r w:rsidRPr="00194F55">
              <w:rPr>
                <w:rFonts w:ascii="Times New Roman" w:eastAsia="Times New Roman" w:hAnsi="Times New Roman" w:cs="Times New Roman"/>
              </w:rPr>
              <w:t>87,7%</w:t>
            </w:r>
          </w:p>
        </w:tc>
      </w:tr>
    </w:tbl>
    <w:p w:rsidR="00DF0D69" w:rsidRPr="00194F55" w:rsidRDefault="00DF0D69" w:rsidP="00194F55">
      <w:pPr>
        <w:widowControl w:val="0"/>
        <w:spacing w:after="0" w:line="240" w:lineRule="auto"/>
        <w:ind w:right="175" w:firstLine="720"/>
        <w:jc w:val="both"/>
        <w:rPr>
          <w:rFonts w:ascii="Times New Roman" w:hAnsi="Times New Roman" w:cs="Times New Roman"/>
        </w:rPr>
      </w:pPr>
    </w:p>
    <w:p w:rsidR="00DF0D69" w:rsidRPr="00194F55" w:rsidRDefault="00DF0D69" w:rsidP="00194F55">
      <w:pPr>
        <w:widowControl w:val="0"/>
        <w:spacing w:after="0" w:line="240" w:lineRule="auto"/>
        <w:ind w:right="1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4F55">
        <w:rPr>
          <w:rFonts w:ascii="Times New Roman" w:hAnsi="Times New Roman" w:cs="Times New Roman"/>
          <w:sz w:val="28"/>
          <w:szCs w:val="28"/>
        </w:rPr>
        <w:lastRenderedPageBreak/>
        <w:t xml:space="preserve">Анализ приведенных в таблице данных показывает, что у коллектива учреждения появилась реальная возможность прослеживать личностный рост своих воспитанников, корректировать и координировать свои усилия совместно с родителями по содействию развитию каждого воспитанника. </w:t>
      </w:r>
    </w:p>
    <w:p w:rsidR="00DF0D69" w:rsidRPr="00194F55" w:rsidRDefault="00DF0D69" w:rsidP="00194F55">
      <w:pPr>
        <w:widowControl w:val="0"/>
        <w:spacing w:after="0" w:line="240" w:lineRule="auto"/>
        <w:ind w:right="175" w:firstLine="720"/>
        <w:jc w:val="both"/>
        <w:rPr>
          <w:rFonts w:ascii="Times New Roman" w:hAnsi="Times New Roman" w:cs="Times New Roman"/>
        </w:rPr>
      </w:pPr>
    </w:p>
    <w:p w:rsidR="00DF0D69" w:rsidRPr="00194F55" w:rsidRDefault="00DF0D69" w:rsidP="00194F55">
      <w:pPr>
        <w:widowControl w:val="0"/>
        <w:spacing w:after="0" w:line="240" w:lineRule="auto"/>
        <w:ind w:right="175" w:firstLine="720"/>
        <w:jc w:val="both"/>
        <w:rPr>
          <w:rFonts w:ascii="Times New Roman" w:hAnsi="Times New Roman" w:cs="Times New Roman"/>
        </w:rPr>
      </w:pPr>
    </w:p>
    <w:p w:rsidR="00DF0D69" w:rsidRPr="00194F55" w:rsidRDefault="00DF0D69" w:rsidP="00194F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4F55">
        <w:rPr>
          <w:rFonts w:ascii="Times New Roman" w:hAnsi="Times New Roman" w:cs="Times New Roman"/>
          <w:sz w:val="28"/>
          <w:szCs w:val="28"/>
        </w:rPr>
        <w:t xml:space="preserve">Заведующий МБДОУ </w:t>
      </w:r>
      <w:r w:rsidRPr="00194F55">
        <w:rPr>
          <w:rFonts w:ascii="Times New Roman" w:hAnsi="Times New Roman" w:cs="Times New Roman"/>
        </w:rPr>
        <w:t xml:space="preserve">  </w:t>
      </w:r>
    </w:p>
    <w:p w:rsidR="00DF0D69" w:rsidRPr="00194F55" w:rsidRDefault="00DF0D69" w:rsidP="00194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F55">
        <w:rPr>
          <w:rFonts w:ascii="Times New Roman" w:hAnsi="Times New Roman" w:cs="Times New Roman"/>
          <w:sz w:val="28"/>
          <w:szCs w:val="28"/>
        </w:rPr>
        <w:t>«Детский сад № 191</w:t>
      </w:r>
      <w:r w:rsidRPr="00194F55">
        <w:rPr>
          <w:rFonts w:ascii="Times New Roman" w:hAnsi="Times New Roman" w:cs="Times New Roman"/>
        </w:rPr>
        <w:t xml:space="preserve">»                          _____________________  </w:t>
      </w:r>
      <w:r w:rsidRPr="00194F55">
        <w:rPr>
          <w:rFonts w:ascii="Times New Roman" w:hAnsi="Times New Roman" w:cs="Times New Roman"/>
          <w:sz w:val="28"/>
          <w:szCs w:val="28"/>
        </w:rPr>
        <w:t>Хайдина Н.А.</w:t>
      </w:r>
    </w:p>
    <w:p w:rsidR="00DF0D69" w:rsidRPr="00194F55" w:rsidRDefault="00DF0D69" w:rsidP="00194F55">
      <w:pPr>
        <w:spacing w:after="0" w:line="240" w:lineRule="auto"/>
        <w:rPr>
          <w:rFonts w:ascii="Times New Roman" w:hAnsi="Times New Roman" w:cs="Times New Roman"/>
        </w:rPr>
      </w:pPr>
    </w:p>
    <w:sectPr w:rsidR="00DF0D69" w:rsidRPr="00194F55" w:rsidSect="00194F5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FE4" w:rsidRDefault="00D34FE4" w:rsidP="00DF0D69">
      <w:pPr>
        <w:spacing w:after="0" w:line="240" w:lineRule="auto"/>
      </w:pPr>
      <w:r>
        <w:separator/>
      </w:r>
    </w:p>
  </w:endnote>
  <w:endnote w:type="continuationSeparator" w:id="1">
    <w:p w:rsidR="00D34FE4" w:rsidRDefault="00D34FE4" w:rsidP="00DF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FE4" w:rsidRDefault="00D34FE4" w:rsidP="00DF0D69">
      <w:pPr>
        <w:spacing w:after="0" w:line="240" w:lineRule="auto"/>
      </w:pPr>
      <w:r>
        <w:separator/>
      </w:r>
    </w:p>
  </w:footnote>
  <w:footnote w:type="continuationSeparator" w:id="1">
    <w:p w:rsidR="00D34FE4" w:rsidRDefault="00D34FE4" w:rsidP="00DF0D69">
      <w:pPr>
        <w:spacing w:after="0" w:line="240" w:lineRule="auto"/>
      </w:pPr>
      <w:r>
        <w:continuationSeparator/>
      </w:r>
    </w:p>
  </w:footnote>
  <w:footnote w:id="2">
    <w:p w:rsidR="00E30E16" w:rsidRDefault="00E30E16" w:rsidP="00DF0D69">
      <w:pPr>
        <w:widowControl w:val="0"/>
        <w:spacing w:line="360" w:lineRule="auto"/>
        <w:ind w:right="175" w:firstLine="540"/>
        <w:jc w:val="both"/>
      </w:pP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4312F"/>
    <w:multiLevelType w:val="hybridMultilevel"/>
    <w:tmpl w:val="30467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E420AF"/>
    <w:multiLevelType w:val="hybridMultilevel"/>
    <w:tmpl w:val="22FA2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FA3"/>
    <w:rsid w:val="00024629"/>
    <w:rsid w:val="00106094"/>
    <w:rsid w:val="001460BA"/>
    <w:rsid w:val="00194F55"/>
    <w:rsid w:val="00197652"/>
    <w:rsid w:val="0032217B"/>
    <w:rsid w:val="00397B8F"/>
    <w:rsid w:val="0046057F"/>
    <w:rsid w:val="00463E09"/>
    <w:rsid w:val="006760D5"/>
    <w:rsid w:val="00907C29"/>
    <w:rsid w:val="00973391"/>
    <w:rsid w:val="009B7F41"/>
    <w:rsid w:val="00A0486E"/>
    <w:rsid w:val="00A07F0B"/>
    <w:rsid w:val="00A148D4"/>
    <w:rsid w:val="00A77D41"/>
    <w:rsid w:val="00B12FA3"/>
    <w:rsid w:val="00BD4462"/>
    <w:rsid w:val="00C666FF"/>
    <w:rsid w:val="00C74E9A"/>
    <w:rsid w:val="00D34FE4"/>
    <w:rsid w:val="00DF0D69"/>
    <w:rsid w:val="00E30E16"/>
    <w:rsid w:val="00E73334"/>
    <w:rsid w:val="00EA19D7"/>
    <w:rsid w:val="00EB706D"/>
    <w:rsid w:val="00F45F77"/>
    <w:rsid w:val="00F8107B"/>
    <w:rsid w:val="00FB1C09"/>
    <w:rsid w:val="00FB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FA3"/>
    <w:pPr>
      <w:ind w:left="720"/>
      <w:contextualSpacing/>
    </w:pPr>
  </w:style>
  <w:style w:type="table" w:styleId="a4">
    <w:name w:val="Table Grid"/>
    <w:basedOn w:val="a1"/>
    <w:uiPriority w:val="59"/>
    <w:rsid w:val="00B12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basedOn w:val="a0"/>
    <w:semiHidden/>
    <w:unhideWhenUsed/>
    <w:rsid w:val="00DF0D6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F0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D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9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6906474820143949"/>
          <c:y val="0.12422360248447289"/>
          <c:w val="0.79496402877697847"/>
          <c:h val="0.64596273291925466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339966"/>
            </a:solidFill>
            <a:ln w="12743">
              <a:solidFill>
                <a:srgbClr val="000000"/>
              </a:solidFill>
              <a:prstDash val="solid"/>
            </a:ln>
          </c:spPr>
          <c:dLbls>
            <c:spPr>
              <a:noFill/>
              <a:ln w="25487">
                <a:noFill/>
              </a:ln>
            </c:spPr>
            <c:txPr>
              <a:bodyPr/>
              <a:lstStyle/>
              <a:p>
                <a:pPr>
                  <a:defRPr sz="80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Sheet1!$B$2:$E$2</c:f>
              <c:numCache>
                <c:formatCode>0%</c:formatCode>
                <c:ptCount val="4"/>
                <c:pt idx="0" formatCode="0.00%">
                  <c:v>0.60000000000000064</c:v>
                </c:pt>
                <c:pt idx="1">
                  <c:v>0.77000000000000124</c:v>
                </c:pt>
                <c:pt idx="2" formatCode="0.00%">
                  <c:v>0.79</c:v>
                </c:pt>
              </c:numCache>
            </c:numRef>
          </c:val>
        </c:ser>
        <c:dLbls>
          <c:showVal val="1"/>
        </c:dLbls>
        <c:gapWidth val="120"/>
        <c:axId val="68211072"/>
        <c:axId val="68212608"/>
      </c:barChart>
      <c:catAx>
        <c:axId val="68211072"/>
        <c:scaling>
          <c:orientation val="minMax"/>
        </c:scaling>
        <c:axPos val="b"/>
        <c:numFmt formatCode="General" sourceLinked="1"/>
        <c:tickLblPos val="nextTo"/>
        <c:spPr>
          <a:ln w="31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8212608"/>
        <c:crosses val="autoZero"/>
        <c:auto val="1"/>
        <c:lblAlgn val="ctr"/>
        <c:lblOffset val="100"/>
        <c:tickLblSkip val="1"/>
        <c:tickMarkSkip val="1"/>
      </c:catAx>
      <c:valAx>
        <c:axId val="68212608"/>
        <c:scaling>
          <c:orientation val="minMax"/>
        </c:scaling>
        <c:axPos val="l"/>
        <c:majorGridlines>
          <c:spPr>
            <a:ln w="3186">
              <a:solidFill>
                <a:srgbClr val="000000"/>
              </a:solidFill>
              <a:prstDash val="solid"/>
            </a:ln>
          </c:spPr>
        </c:majorGridlines>
        <c:numFmt formatCode="0%" sourceLinked="0"/>
        <c:tickLblPos val="nextTo"/>
        <c:spPr>
          <a:ln w="31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8211072"/>
        <c:crosses val="autoZero"/>
        <c:crossBetween val="between"/>
      </c:valAx>
      <c:spPr>
        <a:solidFill>
          <a:srgbClr val="FFFFFF"/>
        </a:solidFill>
        <a:ln w="12743">
          <a:solidFill>
            <a:srgbClr val="FFFFFF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4335664335664336"/>
          <c:y val="0.12578616352201274"/>
          <c:w val="0.82167832167832455"/>
          <c:h val="0.64150943396226412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339966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Sheet1!$B$2:$E$2</c:f>
              <c:numCache>
                <c:formatCode>0%</c:formatCode>
                <c:ptCount val="4"/>
                <c:pt idx="0" formatCode="0.00%">
                  <c:v>3.0000000000000002E-2</c:v>
                </c:pt>
                <c:pt idx="1">
                  <c:v>0.05</c:v>
                </c:pt>
                <c:pt idx="2" formatCode="0.00%">
                  <c:v>9.0000000000000024E-2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Sheet1!$B$3:$E$3</c:f>
              <c:numCache>
                <c:formatCode>0%</c:formatCode>
                <c:ptCount val="4"/>
                <c:pt idx="0">
                  <c:v>0.37000000000000038</c:v>
                </c:pt>
                <c:pt idx="1">
                  <c:v>0.18000000000000024</c:v>
                </c:pt>
                <c:pt idx="2">
                  <c:v>0.12000000000000002</c:v>
                </c:pt>
              </c:numCache>
            </c:numRef>
          </c:val>
        </c:ser>
        <c:dLbls>
          <c:showVal val="1"/>
        </c:dLbls>
        <c:gapWidth val="120"/>
        <c:axId val="66640128"/>
        <c:axId val="66646016"/>
      </c:barChart>
      <c:catAx>
        <c:axId val="6664012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6646016"/>
        <c:crosses val="autoZero"/>
        <c:auto val="1"/>
        <c:lblAlgn val="ctr"/>
        <c:lblOffset val="100"/>
        <c:tickLblSkip val="1"/>
        <c:tickMarkSkip val="1"/>
      </c:catAx>
      <c:valAx>
        <c:axId val="6664601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6640128"/>
        <c:crosses val="autoZero"/>
        <c:crossBetween val="between"/>
      </c:valAx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6206896551724226"/>
          <c:y val="0.11834319526627222"/>
          <c:w val="0.80344827586206857"/>
          <c:h val="0.66272189349113286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339966"/>
            </a:solidFill>
            <a:ln w="12743">
              <a:solidFill>
                <a:srgbClr val="000000"/>
              </a:solidFill>
              <a:prstDash val="solid"/>
            </a:ln>
          </c:spPr>
          <c:dLbls>
            <c:spPr>
              <a:noFill/>
              <a:ln w="25486">
                <a:noFill/>
              </a:ln>
            </c:spPr>
            <c:txPr>
              <a:bodyPr/>
              <a:lstStyle/>
              <a:p>
                <a:pPr>
                  <a:defRPr sz="85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Sheet1!$B$2:$E$2</c:f>
              <c:numCache>
                <c:formatCode>0%</c:formatCode>
                <c:ptCount val="4"/>
                <c:pt idx="0" formatCode="0.00%">
                  <c:v>0.52</c:v>
                </c:pt>
                <c:pt idx="1">
                  <c:v>0.68</c:v>
                </c:pt>
                <c:pt idx="2" formatCode="0.00%">
                  <c:v>0.81</c:v>
                </c:pt>
              </c:numCache>
            </c:numRef>
          </c:val>
        </c:ser>
        <c:dLbls>
          <c:showVal val="1"/>
        </c:dLbls>
        <c:gapWidth val="120"/>
        <c:axId val="66771968"/>
        <c:axId val="68190976"/>
      </c:barChart>
      <c:catAx>
        <c:axId val="66771968"/>
        <c:scaling>
          <c:orientation val="minMax"/>
        </c:scaling>
        <c:axPos val="b"/>
        <c:numFmt formatCode="General" sourceLinked="1"/>
        <c:tickLblPos val="nextTo"/>
        <c:spPr>
          <a:ln w="31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8190976"/>
        <c:crosses val="autoZero"/>
        <c:auto val="1"/>
        <c:lblAlgn val="ctr"/>
        <c:lblOffset val="100"/>
        <c:tickLblSkip val="1"/>
        <c:tickMarkSkip val="1"/>
      </c:catAx>
      <c:valAx>
        <c:axId val="68190976"/>
        <c:scaling>
          <c:orientation val="minMax"/>
        </c:scaling>
        <c:axPos val="l"/>
        <c:majorGridlines>
          <c:spPr>
            <a:ln w="3186">
              <a:solidFill>
                <a:srgbClr val="000000"/>
              </a:solidFill>
              <a:prstDash val="solid"/>
            </a:ln>
          </c:spPr>
        </c:majorGridlines>
        <c:numFmt formatCode="0%" sourceLinked="0"/>
        <c:tickLblPos val="nextTo"/>
        <c:spPr>
          <a:ln w="31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6771968"/>
        <c:crosses val="autoZero"/>
        <c:crossBetween val="between"/>
      </c:valAx>
      <c:spPr>
        <a:solidFill>
          <a:srgbClr val="FFFFFF"/>
        </a:solidFill>
        <a:ln w="12743">
          <a:solidFill>
            <a:srgbClr val="FFFFFF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4285714285714399"/>
          <c:y val="0.12048192771084337"/>
          <c:w val="0.8222996515679446"/>
          <c:h val="0.65662650602410244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339966"/>
            </a:solidFill>
            <a:ln w="12743">
              <a:solidFill>
                <a:srgbClr val="000000"/>
              </a:solidFill>
              <a:prstDash val="solid"/>
            </a:ln>
          </c:spPr>
          <c:dLbls>
            <c:spPr>
              <a:noFill/>
              <a:ln w="25487">
                <a:noFill/>
              </a:ln>
            </c:spPr>
            <c:txPr>
              <a:bodyPr/>
              <a:lstStyle/>
              <a:p>
                <a:pPr>
                  <a:defRPr sz="82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Sheet1!$B$2:$E$2</c:f>
              <c:numCache>
                <c:formatCode>0%</c:formatCode>
                <c:ptCount val="4"/>
                <c:pt idx="0" formatCode="0.00%">
                  <c:v>0.67000000000000215</c:v>
                </c:pt>
                <c:pt idx="1">
                  <c:v>0.68</c:v>
                </c:pt>
                <c:pt idx="2" formatCode="0.00%">
                  <c:v>0.71000000000000063</c:v>
                </c:pt>
              </c:numCache>
            </c:numRef>
          </c:val>
        </c:ser>
        <c:dLbls>
          <c:showVal val="1"/>
        </c:dLbls>
        <c:gapWidth val="120"/>
        <c:axId val="90311680"/>
        <c:axId val="90350336"/>
      </c:barChart>
      <c:catAx>
        <c:axId val="90311680"/>
        <c:scaling>
          <c:orientation val="minMax"/>
        </c:scaling>
        <c:axPos val="b"/>
        <c:numFmt formatCode="General" sourceLinked="1"/>
        <c:tickLblPos val="nextTo"/>
        <c:spPr>
          <a:ln w="31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0350336"/>
        <c:crosses val="autoZero"/>
        <c:auto val="1"/>
        <c:lblAlgn val="ctr"/>
        <c:lblOffset val="100"/>
        <c:tickLblSkip val="1"/>
        <c:tickMarkSkip val="1"/>
      </c:catAx>
      <c:valAx>
        <c:axId val="90350336"/>
        <c:scaling>
          <c:orientation val="minMax"/>
        </c:scaling>
        <c:axPos val="l"/>
        <c:majorGridlines>
          <c:spPr>
            <a:ln w="3186">
              <a:solidFill>
                <a:srgbClr val="000000"/>
              </a:solidFill>
              <a:prstDash val="solid"/>
            </a:ln>
          </c:spPr>
        </c:majorGridlines>
        <c:numFmt formatCode="0%" sourceLinked="0"/>
        <c:tickLblPos val="nextTo"/>
        <c:spPr>
          <a:ln w="31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0311680"/>
        <c:crosses val="autoZero"/>
        <c:crossBetween val="between"/>
      </c:valAx>
      <c:spPr>
        <a:solidFill>
          <a:srgbClr val="FFFFFF"/>
        </a:solidFill>
        <a:ln w="12743">
          <a:solidFill>
            <a:srgbClr val="FFFFFF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D9C2F-FADE-45C0-9DC6-2550B5E68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3594</Words>
  <Characters>20488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2020-08-11T09:14:00Z</cp:lastPrinted>
  <dcterms:created xsi:type="dcterms:W3CDTF">2015-12-07T05:02:00Z</dcterms:created>
  <dcterms:modified xsi:type="dcterms:W3CDTF">2020-09-22T09:01:00Z</dcterms:modified>
</cp:coreProperties>
</file>